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3"/>
        <w:rPr>
          <w:rFonts w:ascii="Times New Roman"/>
          <w:sz w:val="26"/>
        </w:rPr>
      </w:pPr>
    </w:p>
    <w:p>
      <w:pPr>
        <w:pStyle w:val="3"/>
        <w:ind w:left="103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id="_x0000_s1026" o:spid="_x0000_s1026" o:spt="203" style="height:46.8pt;width:443.8pt;" coordsize="8876,936">
            <o:lock v:ext="edit"/>
            <v:shape id="_x0000_s1027" o:spid="_x0000_s1027" o:spt="75" type="#_x0000_t75" style="position:absolute;left:0;top:0;height:936;width:2934;" filled="f" stroked="f" coordsize="21600,21600">
              <v:path/>
              <v:fill on="f" focussize="0,0"/>
              <v:stroke on="f"/>
              <v:imagedata r:id="rId6" o:title=""/>
              <o:lock v:ext="edit" aspectratio="t"/>
            </v:shape>
            <v:shape id="_x0000_s1028" o:spid="_x0000_s1028" o:spt="75" type="#_x0000_t75" style="position:absolute;left:3000;top:0;height:936;width:4371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shape id="_x0000_s1029" o:spid="_x0000_s1029" style="position:absolute;left:7411;top:0;height:936;width:706;" fillcolor="#FF0000" filled="t" stroked="f" coordorigin="7412,0" coordsize="706,936" path="m7750,209l7733,209,7728,204,7721,199,7714,190,7709,180,7707,170,7702,158,7700,144,7697,127,7697,108,7692,89,7690,72,7683,58,7678,43,7671,29,7661,17,7652,7,7649,7,7648,7,7648,6,7649,2,7654,0,7671,2,7685,7,7697,12,7712,14,7721,22,7733,26,7743,34,7752,38,7762,46,7769,55,7776,62,7784,72,7793,91,7796,101,7800,110,7800,139,7796,163,7791,173,7776,192,7767,199,7760,204,7750,209xm8115,238l7964,238,7976,214,8004,170,8020,150,8021,148,8023,148,8026,149,8028,149,8100,221,8115,238xm7445,262l7436,262,7416,235,7424,235,7431,238,8115,238,8117,245,8117,250,8117,253,8116,254,8114,256,8112,257,7481,257,7469,259,7457,259,7445,262xm7416,936l7413,936,7412,935,7412,934,7414,931,7416,929,7440,922,7464,912,7508,893,7551,869,7608,826,7661,773,7676,754,7692,734,7721,691,7709,667,7697,646,7673,598,7664,571,7654,547,7647,521,7637,494,7630,466,7625,439,7616,382,7606,319,7604,290,7604,257,7620,257,7623,286,7628,312,7635,338,7640,365,7647,389,7654,415,7661,439,7668,461,7678,485,7688,506,7697,526,7709,547,7745,605,7760,622,7847,622,7844,629,7836,648,7827,665,7817,684,7832,696,7848,708,7863,720,7880,732,7913,751,7923,756,7764,756,7748,775,7714,809,7695,826,7676,840,7654,852,7635,866,7613,878,7592,888,7544,907,7496,922,7469,926,7445,931,7416,936xm7847,622l7760,622,7767,602,7774,581,7781,562,7796,518,7805,475,7810,451,7815,430,7820,406,7822,382,7827,358,7829,334,7832,307,7834,283,7834,257,7901,257,7923,271,7944,288,7947,290,7947,300,7944,302,7935,314,7925,324,7920,334,7918,360,7913,386,7908,410,7906,437,7899,461,7894,482,7889,506,7868,571,7853,610,7847,622xm8028,936l8026,936,8007,931,7973,917,7954,910,7904,881,7887,869,7872,859,7856,845,7839,833,7810,804,7793,790,7764,756,7923,756,7932,761,7949,768,7968,773,7988,780,8007,785,8028,790,8048,792,8091,797,8112,797,8115,802,8115,804,8116,807,8115,809,8100,814,8096,818,8088,823,8084,828,8076,833,8062,854,8057,864,8052,871,8050,883,8045,893,8038,929,8033,931,8028,936xe">
              <v:path arrowok="t"/>
              <v:fill on="t" focussize="0,0"/>
              <v:stroke on="f"/>
              <v:imagedata o:title=""/>
              <o:lock v:ext="edit"/>
            </v:shape>
            <v:shape id="_x0000_s1030" o:spid="_x0000_s1030" style="position:absolute;left:8149;top:0;height:936;width:727;" fillcolor="#FF0000" filled="t" stroked="f" coordorigin="8149,0" coordsize="727,936" path="m8652,310l8576,310,8575,62,8572,8,8572,6,8572,4,8573,2,8576,0,8580,0,8588,2,8607,7,8636,17,8674,29,8674,43,8669,50,8667,58,8660,60,8652,65,8652,310xm8156,540l8152,539,8150,537,8149,535,8151,533,8160,509,8196,430,8216,372,8244,278,8264,211,8271,175,8280,139,8295,62,8304,24,8304,19,8308,16,8310,15,8312,14,8319,17,8328,24,8412,74,8415,80,8415,82,8415,89,8410,96,8403,96,8396,101,8386,108,8376,120,8364,154,8355,185,8343,218,8328,250,8348,266,8355,274,8355,290,8350,298,8340,307,8336,310,8336,374,8266,374,8254,394,8230,437,8216,456,8172,521,8156,540xm8399,526l8396,526,8396,521,8393,516,8403,475,8412,432,8420,386,8427,336,8432,286,8441,175,8445,115,8446,113,8448,110,8451,110,8453,108,8499,132,8544,158,8544,175,8540,180,8532,182,8523,192,8518,202,8506,259,8494,310,8841,310,8844,314,8844,322,8845,324,8845,326,8844,328,8843,329,8489,329,8477,360,8458,418,8446,442,8436,466,8424,487,8412,506,8403,526,8399,526xm8841,310l8703,310,8703,307,8720,278,8732,254,8744,238,8752,227,8752,225,8753,226,8760,226,8794,254,8828,288,8835,298,8840,307,8841,310xm8652,564l8576,564,8576,329,8652,329,8652,564xm8841,330l8840,329,8843,329,8842,329,8841,330xm8297,936l8283,936,8264,926,8261,924,8261,919,8259,907,8259,874,8264,833,8266,775,8266,374,8336,374,8336,840,8338,881,8338,902,8328,914,8321,924,8312,929,8307,934,8302,934,8297,936xm8873,564l8732,564,8739,552,8751,528,8760,511,8768,499,8782,480,8789,480,8792,481,8793,483,8794,485,8799,490,8830,516,8861,547,8868,557,8873,564xm8408,588l8384,588,8367,562,8374,562,8379,564,8873,564,8876,569,8876,576,8873,581,8871,583,8432,583,8408,588xm8612,936l8600,936,8590,931,8583,929,8578,926,8571,919,8571,914,8568,900,8568,854,8573,830,8573,809,8576,787,8576,583,8652,583,8652,840,8655,874,8657,898,8648,912,8633,926,8626,929,8612,936xe">
              <v:path arrowok="t"/>
              <v:fill on="t" focussize="0,0"/>
              <v:stroke on="f"/>
              <v:imagedata o:title=""/>
              <o:lock v:ext="edit"/>
            </v:shape>
            <w10:wrap type="none"/>
            <w10:anchorlock/>
          </v:group>
        </w:pict>
      </w: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10"/>
        <w:rPr>
          <w:rFonts w:ascii="Times New Roman"/>
          <w:sz w:val="28"/>
        </w:rPr>
      </w:pPr>
    </w:p>
    <w:p>
      <w:pPr>
        <w:pStyle w:val="3"/>
        <w:spacing w:before="25" w:line="478" w:lineRule="exact"/>
        <w:ind w:left="232" w:right="549"/>
        <w:jc w:val="center"/>
      </w:pPr>
      <w:r>
        <w:t>盈政办发〔</w:t>
      </w:r>
      <w:r>
        <w:rPr>
          <w:rFonts w:ascii="Times New Roman" w:eastAsia="Times New Roman"/>
        </w:rPr>
        <w:t>2023</w:t>
      </w:r>
      <w:r>
        <w:t>〕</w:t>
      </w:r>
      <w:r>
        <w:rPr>
          <w:rFonts w:ascii="Times New Roman" w:eastAsia="Times New Roman"/>
        </w:rPr>
        <w:t xml:space="preserve">102 </w:t>
      </w:r>
      <w:r>
        <w:t>号</w:t>
      </w:r>
    </w:p>
    <w:p>
      <w:pPr>
        <w:spacing w:before="0" w:line="373" w:lineRule="exact"/>
        <w:ind w:left="254" w:right="549" w:firstLine="0"/>
        <w:jc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color w:val="FF0000"/>
          <w:w w:val="95"/>
          <w:sz w:val="32"/>
        </w:rPr>
        <w:t>━━━━━━━━━━━━━━━━━━━━━━━━━━━━</w:t>
      </w:r>
    </w:p>
    <w:p>
      <w:pPr>
        <w:pStyle w:val="3"/>
        <w:rPr>
          <w:rFonts w:ascii="宋体"/>
          <w:b/>
        </w:rPr>
      </w:pPr>
    </w:p>
    <w:p>
      <w:pPr>
        <w:pStyle w:val="3"/>
        <w:spacing w:before="3"/>
        <w:rPr>
          <w:rFonts w:ascii="宋体"/>
          <w:b/>
          <w:sz w:val="29"/>
        </w:rPr>
      </w:pPr>
    </w:p>
    <w:p>
      <w:pPr>
        <w:pStyle w:val="2"/>
        <w:rPr>
          <w:i w:val="0"/>
          <w:iCs/>
        </w:rPr>
      </w:pPr>
      <w:r>
        <w:rPr>
          <w:i w:val="0"/>
          <w:iCs/>
        </w:rPr>
        <w:t>盈江县人民政府办公室</w:t>
      </w:r>
    </w:p>
    <w:p>
      <w:pPr>
        <w:spacing w:before="0" w:line="600" w:lineRule="exact"/>
        <w:ind w:left="232" w:right="549" w:firstLine="0"/>
        <w:jc w:val="center"/>
        <w:rPr>
          <w:rFonts w:hint="eastAsia" w:ascii="方正小标宋_GBK" w:eastAsia="方正小标宋_GBK"/>
          <w:i w:val="0"/>
          <w:iCs/>
          <w:sz w:val="44"/>
        </w:rPr>
      </w:pPr>
      <w:r>
        <w:rPr>
          <w:rFonts w:hint="eastAsia" w:ascii="方正小标宋_GBK" w:eastAsia="方正小标宋_GBK"/>
          <w:i w:val="0"/>
          <w:iCs/>
          <w:sz w:val="44"/>
        </w:rPr>
        <w:t>关于《盈江县 2023 年统筹整合使用</w:t>
      </w:r>
    </w:p>
    <w:p>
      <w:pPr>
        <w:spacing w:before="0" w:line="689" w:lineRule="exact"/>
        <w:ind w:left="229" w:right="549" w:firstLine="0"/>
        <w:jc w:val="center"/>
        <w:rPr>
          <w:rFonts w:hint="eastAsia" w:ascii="方正小标宋_GBK" w:eastAsia="方正小标宋_GBK"/>
          <w:i w:val="0"/>
          <w:iCs/>
          <w:sz w:val="44"/>
        </w:rPr>
      </w:pPr>
      <w:r>
        <w:rPr>
          <w:rFonts w:hint="eastAsia" w:ascii="方正小标宋_GBK" w:eastAsia="方正小标宋_GBK"/>
          <w:i w:val="0"/>
          <w:iCs/>
          <w:sz w:val="44"/>
        </w:rPr>
        <w:t>财政涉农资金实施方案》年终补充的通知</w:t>
      </w:r>
    </w:p>
    <w:p>
      <w:pPr>
        <w:pStyle w:val="3"/>
        <w:spacing w:before="2"/>
        <w:rPr>
          <w:rFonts w:ascii="方正小标宋_GBK"/>
          <w:i/>
          <w:sz w:val="33"/>
        </w:rPr>
      </w:pPr>
    </w:p>
    <w:p>
      <w:pPr>
        <w:pStyle w:val="3"/>
        <w:spacing w:line="280" w:lineRule="auto"/>
        <w:ind w:left="751" w:right="313" w:hanging="641"/>
      </w:pPr>
      <w:r>
        <w:t>有关乡镇人民政府、盈江农场社区管理委员会，县直有关单位： 根据统筹整合使用财政涉农资金的相关规定，结合盈江县实</w:t>
      </w:r>
    </w:p>
    <w:p>
      <w:pPr>
        <w:pStyle w:val="3"/>
        <w:spacing w:line="280" w:lineRule="auto"/>
        <w:ind w:left="111" w:right="382"/>
      </w:pPr>
      <w:r>
        <w:t xml:space="preserve">际到位资金情况，现将盈江县 </w:t>
      </w:r>
      <w:r>
        <w:rPr>
          <w:rFonts w:ascii="Times New Roman" w:eastAsia="Times New Roman"/>
        </w:rPr>
        <w:t xml:space="preserve">2023 </w:t>
      </w:r>
      <w:r>
        <w:t>年统筹整合使用财政涉农资金实施方案进行年终补充，现将有关事项补充通知如下。</w:t>
      </w:r>
    </w:p>
    <w:p>
      <w:pPr>
        <w:pStyle w:val="3"/>
        <w:spacing w:line="500" w:lineRule="exact"/>
        <w:ind w:left="751"/>
        <w:rPr>
          <w:rFonts w:hint="eastAsia" w:ascii="方正黑体_GBK" w:eastAsia="方正黑体_GBK"/>
        </w:rPr>
      </w:pPr>
      <w:r>
        <w:rPr>
          <w:rFonts w:hint="eastAsia" w:ascii="方正黑体_GBK" w:eastAsia="方正黑体_GBK"/>
        </w:rPr>
        <w:t>一、年度总规模情况</w:t>
      </w:r>
    </w:p>
    <w:p>
      <w:pPr>
        <w:pStyle w:val="3"/>
        <w:spacing w:before="90" w:line="280" w:lineRule="auto"/>
        <w:ind w:left="111" w:right="313" w:firstLine="640"/>
      </w:pPr>
      <w:r>
        <w:t xml:space="preserve">根据资金调整情况，确定年度总规模。资金调整具体情况： </w:t>
      </w:r>
      <w:r>
        <w:rPr>
          <w:b/>
          <w:spacing w:val="-27"/>
        </w:rPr>
        <w:t xml:space="preserve">一是 </w:t>
      </w:r>
      <w:r>
        <w:rPr>
          <w:rFonts w:ascii="Times New Roman" w:eastAsia="Times New Roman"/>
        </w:rPr>
        <w:t xml:space="preserve">2023 </w:t>
      </w:r>
      <w:r>
        <w:rPr>
          <w:spacing w:val="-40"/>
        </w:rPr>
        <w:t xml:space="preserve">年 </w:t>
      </w:r>
      <w:r>
        <w:rPr>
          <w:rFonts w:ascii="Times New Roman" w:eastAsia="Times New Roman"/>
        </w:rPr>
        <w:t xml:space="preserve">8 </w:t>
      </w:r>
      <w:r>
        <w:rPr>
          <w:spacing w:val="-40"/>
        </w:rPr>
        <w:t xml:space="preserve">月 </w:t>
      </w:r>
      <w:r>
        <w:rPr>
          <w:rFonts w:ascii="Times New Roman" w:eastAsia="Times New Roman"/>
        </w:rPr>
        <w:t xml:space="preserve">31 </w:t>
      </w:r>
      <w:r>
        <w:rPr>
          <w:spacing w:val="-5"/>
        </w:rPr>
        <w:t xml:space="preserve">日年中方案调整后收到省级衔接资金 </w:t>
      </w:r>
      <w:r>
        <w:rPr>
          <w:rFonts w:ascii="Times New Roman" w:eastAsia="Times New Roman"/>
        </w:rPr>
        <w:t xml:space="preserve">520 </w:t>
      </w:r>
      <w:r>
        <w:t>万</w:t>
      </w:r>
    </w:p>
    <w:p>
      <w:pPr>
        <w:spacing w:after="0" w:line="280" w:lineRule="auto"/>
        <w:sectPr>
          <w:footerReference r:id="rId3" w:type="default"/>
          <w:footerReference r:id="rId4" w:type="even"/>
          <w:type w:val="continuous"/>
          <w:pgSz w:w="11910" w:h="16840"/>
          <w:pgMar w:top="1580" w:right="1100" w:bottom="1720" w:left="1420" w:header="720" w:footer="1526" w:gutter="0"/>
          <w:pgNumType w:start="1"/>
        </w:sectPr>
      </w:pPr>
    </w:p>
    <w:p>
      <w:pPr>
        <w:pStyle w:val="3"/>
        <w:rPr>
          <w:sz w:val="20"/>
        </w:rPr>
      </w:pPr>
    </w:p>
    <w:p>
      <w:pPr>
        <w:pStyle w:val="3"/>
        <w:rPr>
          <w:sz w:val="17"/>
        </w:rPr>
      </w:pPr>
    </w:p>
    <w:p>
      <w:pPr>
        <w:pStyle w:val="3"/>
        <w:spacing w:before="25"/>
        <w:ind w:left="111"/>
      </w:pPr>
      <w:r>
        <w:rPr>
          <w:spacing w:val="-29"/>
        </w:rPr>
        <w:t>元；</w:t>
      </w:r>
      <w:r>
        <w:rPr>
          <w:b/>
          <w:spacing w:val="-24"/>
        </w:rPr>
        <w:t xml:space="preserve">二是 </w:t>
      </w:r>
      <w:r>
        <w:rPr>
          <w:rFonts w:ascii="Times New Roman" w:eastAsia="Times New Roman"/>
        </w:rPr>
        <w:t>7</w:t>
      </w:r>
      <w:r>
        <w:rPr>
          <w:rFonts w:ascii="Times New Roman" w:eastAsia="Times New Roman"/>
          <w:spacing w:val="-6"/>
        </w:rPr>
        <w:t xml:space="preserve"> </w:t>
      </w:r>
      <w:r>
        <w:rPr>
          <w:spacing w:val="-4"/>
        </w:rPr>
        <w:t>月中旬省级调度衔接资金支出进度，因盈江县达不到</w:t>
      </w:r>
    </w:p>
    <w:p>
      <w:pPr>
        <w:pStyle w:val="3"/>
        <w:spacing w:before="85"/>
        <w:ind w:left="111"/>
      </w:pPr>
      <w:r>
        <w:rPr>
          <w:spacing w:val="-13"/>
        </w:rPr>
        <w:t xml:space="preserve">序时进度要求，省级调减了 </w:t>
      </w:r>
      <w:r>
        <w:rPr>
          <w:rFonts w:ascii="Times New Roman" w:eastAsia="Times New Roman"/>
        </w:rPr>
        <w:t>105</w:t>
      </w:r>
      <w:r>
        <w:rPr>
          <w:rFonts w:ascii="Times New Roman" w:eastAsia="Times New Roman"/>
          <w:spacing w:val="-7"/>
        </w:rPr>
        <w:t xml:space="preserve"> </w:t>
      </w:r>
      <w:r>
        <w:rPr>
          <w:spacing w:val="-7"/>
        </w:rPr>
        <w:t>万元省级衔接资金；</w:t>
      </w:r>
      <w:r>
        <w:rPr>
          <w:b/>
        </w:rPr>
        <w:t>三是</w:t>
      </w:r>
      <w:r>
        <w:t>收回以</w:t>
      </w:r>
    </w:p>
    <w:p>
      <w:pPr>
        <w:pStyle w:val="3"/>
        <w:spacing w:before="85"/>
        <w:ind w:left="111"/>
      </w:pPr>
      <w:r>
        <w:rPr>
          <w:spacing w:val="-6"/>
        </w:rPr>
        <w:t xml:space="preserve">前年度结余资金 </w:t>
      </w:r>
      <w:r>
        <w:rPr>
          <w:rFonts w:ascii="Times New Roman" w:eastAsia="Times New Roman"/>
        </w:rPr>
        <w:t>61.5</w:t>
      </w:r>
      <w:r>
        <w:rPr>
          <w:rFonts w:ascii="Times New Roman" w:eastAsia="Times New Roman"/>
          <w:spacing w:val="-10"/>
        </w:rPr>
        <w:t xml:space="preserve"> </w:t>
      </w:r>
      <w:r>
        <w:rPr>
          <w:spacing w:val="4"/>
        </w:rPr>
        <w:t>万元，重新分配。通过在年中方案总规模</w:t>
      </w:r>
    </w:p>
    <w:p>
      <w:pPr>
        <w:pStyle w:val="3"/>
        <w:spacing w:before="85" w:line="280" w:lineRule="auto"/>
        <w:ind w:left="111" w:right="429"/>
      </w:pPr>
      <w:r>
        <w:rPr>
          <w:rFonts w:ascii="Times New Roman" w:eastAsia="Times New Roman"/>
        </w:rPr>
        <w:t xml:space="preserve">16712.2 </w:t>
      </w:r>
      <w:r>
        <w:rPr>
          <w:spacing w:val="-15"/>
        </w:rPr>
        <w:t xml:space="preserve">万元的基础上进行调整，补充后盈江县 </w:t>
      </w:r>
      <w:r>
        <w:rPr>
          <w:rFonts w:ascii="Times New Roman" w:eastAsia="Times New Roman"/>
        </w:rPr>
        <w:t xml:space="preserve">2023 </w:t>
      </w:r>
      <w:r>
        <w:t>年度统筹整</w:t>
      </w:r>
      <w:r>
        <w:rPr>
          <w:spacing w:val="-5"/>
        </w:rPr>
        <w:t xml:space="preserve">合使用财政涉农资金总规模为 </w:t>
      </w:r>
      <w:r>
        <w:rPr>
          <w:rFonts w:ascii="Times New Roman" w:eastAsia="Times New Roman"/>
        </w:rPr>
        <w:t xml:space="preserve">17188.7 </w:t>
      </w:r>
      <w:r>
        <w:rPr>
          <w:spacing w:val="-53"/>
        </w:rPr>
        <w:t>万元。</w:t>
      </w:r>
      <w:r>
        <w:t>（</w:t>
      </w:r>
      <w:r>
        <w:rPr>
          <w:spacing w:val="-13"/>
        </w:rPr>
        <w:t xml:space="preserve">详见附件 </w:t>
      </w:r>
      <w:r>
        <w:rPr>
          <w:rFonts w:ascii="Times New Roman" w:eastAsia="Times New Roman"/>
        </w:rPr>
        <w:t>1</w:t>
      </w:r>
      <w:r>
        <w:t>）</w:t>
      </w:r>
    </w:p>
    <w:p>
      <w:pPr>
        <w:pStyle w:val="3"/>
        <w:spacing w:line="500" w:lineRule="exact"/>
        <w:ind w:left="751"/>
        <w:rPr>
          <w:rFonts w:hint="eastAsia" w:ascii="方正黑体_GBK" w:eastAsia="方正黑体_GBK"/>
        </w:rPr>
      </w:pPr>
      <w:r>
        <w:rPr>
          <w:rFonts w:hint="eastAsia" w:ascii="方正黑体_GBK" w:eastAsia="方正黑体_GBK"/>
        </w:rPr>
        <w:t>二、项目资金变动情况及原因</w:t>
      </w:r>
    </w:p>
    <w:p>
      <w:pPr>
        <w:pStyle w:val="3"/>
        <w:spacing w:before="107"/>
        <w:ind w:left="751"/>
        <w:rPr>
          <w:rFonts w:hint="eastAsia" w:ascii="方正楷体_GBK" w:eastAsia="方正楷体_GBK"/>
        </w:rPr>
      </w:pPr>
      <w:r>
        <w:rPr>
          <w:rFonts w:hint="eastAsia" w:ascii="方正楷体_GBK" w:eastAsia="方正楷体_GBK"/>
        </w:rPr>
        <w:t>（一）项目资金增加情况</w:t>
      </w:r>
    </w:p>
    <w:p>
      <w:pPr>
        <w:pStyle w:val="3"/>
        <w:spacing w:before="98" w:line="280" w:lineRule="auto"/>
        <w:ind w:left="111" w:right="270" w:firstLine="640"/>
      </w:pPr>
      <w:r>
        <w:rPr>
          <w:spacing w:val="6"/>
        </w:rPr>
        <w:t>县巩固</w:t>
      </w:r>
      <w:r>
        <w:rPr>
          <w:rFonts w:hint="eastAsia"/>
          <w:spacing w:val="6"/>
          <w:lang w:val="en-US" w:eastAsia="zh-CN"/>
        </w:rPr>
        <w:t>拓展</w:t>
      </w:r>
      <w:bookmarkStart w:id="0" w:name="_GoBack"/>
      <w:bookmarkEnd w:id="0"/>
      <w:r>
        <w:rPr>
          <w:spacing w:val="6"/>
        </w:rPr>
        <w:t>脱贫攻坚推进乡村振兴领导小组办公室已批复分配</w:t>
      </w:r>
      <w:r>
        <w:rPr>
          <w:spacing w:val="8"/>
        </w:rPr>
        <w:t>下达但未在年中调整方案的新增项目</w:t>
      </w:r>
      <w:r>
        <w:rPr>
          <w:rFonts w:ascii="Times New Roman" w:eastAsia="Times New Roman"/>
        </w:rPr>
        <w:t xml:space="preserve">6 </w:t>
      </w:r>
      <w:r>
        <w:rPr>
          <w:spacing w:val="-13"/>
        </w:rPr>
        <w:t>个、原项目增加资金</w:t>
      </w:r>
      <w:r>
        <w:rPr>
          <w:rFonts w:ascii="Times New Roman" w:eastAsia="Times New Roman"/>
        </w:rPr>
        <w:t xml:space="preserve">2 </w:t>
      </w:r>
      <w:r>
        <w:t xml:space="preserve">个， </w:t>
      </w:r>
      <w:r>
        <w:rPr>
          <w:w w:val="99"/>
        </w:rPr>
        <w:t>涉及资金</w:t>
      </w:r>
      <w:r>
        <w:rPr>
          <w:spacing w:val="-61"/>
        </w:rPr>
        <w:t xml:space="preserve"> </w:t>
      </w:r>
      <w:r>
        <w:rPr>
          <w:rFonts w:ascii="Times New Roman" w:eastAsia="Times New Roman"/>
          <w:spacing w:val="1"/>
          <w:w w:val="99"/>
        </w:rPr>
        <w:t>1</w:t>
      </w:r>
      <w:r>
        <w:rPr>
          <w:rFonts w:ascii="Times New Roman" w:eastAsia="Times New Roman"/>
          <w:spacing w:val="-2"/>
          <w:w w:val="99"/>
        </w:rPr>
        <w:t>2</w:t>
      </w:r>
      <w:r>
        <w:rPr>
          <w:rFonts w:ascii="Times New Roman" w:eastAsia="Times New Roman"/>
          <w:spacing w:val="1"/>
          <w:w w:val="99"/>
        </w:rPr>
        <w:t>82</w:t>
      </w:r>
      <w:r>
        <w:rPr>
          <w:rFonts w:ascii="Times New Roman" w:eastAsia="Times New Roman"/>
          <w:spacing w:val="-1"/>
          <w:w w:val="99"/>
        </w:rPr>
        <w:t>.</w:t>
      </w:r>
      <w:r>
        <w:rPr>
          <w:rFonts w:ascii="Times New Roman" w:eastAsia="Times New Roman"/>
          <w:spacing w:val="1"/>
          <w:w w:val="99"/>
        </w:rPr>
        <w:t>4</w:t>
      </w:r>
      <w:r>
        <w:rPr>
          <w:rFonts w:ascii="Times New Roman" w:eastAsia="Times New Roman"/>
          <w:w w:val="99"/>
        </w:rPr>
        <w:t>6</w:t>
      </w:r>
      <w:r>
        <w:rPr>
          <w:rFonts w:ascii="Times New Roman" w:eastAsia="Times New Roman"/>
        </w:rPr>
        <w:t xml:space="preserve"> </w:t>
      </w:r>
      <w:r>
        <w:rPr>
          <w:spacing w:val="1"/>
          <w:w w:val="99"/>
        </w:rPr>
        <w:t>万元</w:t>
      </w:r>
      <w:r>
        <w:rPr>
          <w:w w:val="99"/>
        </w:rPr>
        <w:t>（详见附件</w:t>
      </w:r>
      <w:r>
        <w:rPr>
          <w:spacing w:val="-61"/>
        </w:rPr>
        <w:t xml:space="preserve"> </w:t>
      </w:r>
      <w:r>
        <w:rPr>
          <w:rFonts w:ascii="Times New Roman" w:eastAsia="Times New Roman"/>
          <w:spacing w:val="1"/>
          <w:w w:val="99"/>
        </w:rPr>
        <w:t>2</w:t>
      </w:r>
      <w:r>
        <w:rPr>
          <w:spacing w:val="-161"/>
          <w:w w:val="99"/>
        </w:rPr>
        <w:t>）</w:t>
      </w:r>
      <w:r>
        <w:rPr>
          <w:w w:val="99"/>
        </w:rPr>
        <w:t>。</w:t>
      </w:r>
    </w:p>
    <w:p>
      <w:pPr>
        <w:pStyle w:val="7"/>
        <w:numPr>
          <w:ilvl w:val="0"/>
          <w:numId w:val="1"/>
        </w:numPr>
        <w:tabs>
          <w:tab w:val="left" w:pos="994"/>
        </w:tabs>
        <w:spacing w:before="0" w:after="0" w:line="507" w:lineRule="exact"/>
        <w:ind w:left="993" w:right="0" w:hanging="243"/>
        <w:jc w:val="left"/>
        <w:rPr>
          <w:sz w:val="32"/>
        </w:rPr>
      </w:pPr>
      <w:r>
        <w:rPr>
          <w:spacing w:val="-13"/>
          <w:sz w:val="32"/>
        </w:rPr>
        <w:t xml:space="preserve">新增项目 </w:t>
      </w:r>
      <w:r>
        <w:rPr>
          <w:rFonts w:ascii="Times New Roman" w:eastAsia="Times New Roman"/>
          <w:sz w:val="32"/>
        </w:rPr>
        <w:t xml:space="preserve">6 </w:t>
      </w:r>
      <w:r>
        <w:rPr>
          <w:spacing w:val="-9"/>
          <w:sz w:val="32"/>
        </w:rPr>
        <w:t xml:space="preserve">个，涉及资金 </w:t>
      </w:r>
      <w:r>
        <w:rPr>
          <w:rFonts w:ascii="Times New Roman" w:eastAsia="Times New Roman"/>
          <w:sz w:val="32"/>
        </w:rPr>
        <w:t xml:space="preserve">916.12 </w:t>
      </w:r>
      <w:r>
        <w:rPr>
          <w:sz w:val="32"/>
        </w:rPr>
        <w:t>万元。</w:t>
      </w:r>
    </w:p>
    <w:p>
      <w:pPr>
        <w:pStyle w:val="7"/>
        <w:numPr>
          <w:ilvl w:val="0"/>
          <w:numId w:val="2"/>
        </w:numPr>
        <w:tabs>
          <w:tab w:val="left" w:pos="1552"/>
        </w:tabs>
        <w:spacing w:before="85" w:after="0" w:line="240" w:lineRule="auto"/>
        <w:ind w:left="1552" w:right="0" w:hanging="801"/>
        <w:jc w:val="left"/>
        <w:rPr>
          <w:sz w:val="32"/>
        </w:rPr>
      </w:pPr>
      <w:r>
        <w:rPr>
          <w:spacing w:val="-21"/>
          <w:sz w:val="32"/>
        </w:rPr>
        <w:t xml:space="preserve">农场 </w:t>
      </w:r>
      <w:r>
        <w:rPr>
          <w:rFonts w:ascii="Times New Roman" w:eastAsia="Times New Roman"/>
          <w:sz w:val="32"/>
        </w:rPr>
        <w:t>2023</w:t>
      </w:r>
      <w:r>
        <w:rPr>
          <w:rFonts w:ascii="Times New Roman" w:eastAsia="Times New Roman"/>
          <w:spacing w:val="-2"/>
          <w:sz w:val="32"/>
        </w:rPr>
        <w:t xml:space="preserve"> </w:t>
      </w:r>
      <w:r>
        <w:rPr>
          <w:spacing w:val="-8"/>
          <w:sz w:val="32"/>
        </w:rPr>
        <w:t>年项目结余资金，重新安排盈江农场产业综</w:t>
      </w:r>
    </w:p>
    <w:p>
      <w:pPr>
        <w:pStyle w:val="3"/>
        <w:spacing w:before="85"/>
        <w:ind w:left="111"/>
      </w:pPr>
      <w:r>
        <w:t>合体建设项目</w:t>
      </w:r>
      <w:r>
        <w:rPr>
          <w:rFonts w:ascii="Times New Roman" w:hAnsi="Times New Roman" w:eastAsia="Times New Roman"/>
        </w:rPr>
        <w:t>—</w:t>
      </w:r>
      <w:r>
        <w:t xml:space="preserve">盈湘社区茶厂产业灾后附属项目 </w:t>
      </w:r>
      <w:r>
        <w:rPr>
          <w:rFonts w:ascii="Times New Roman" w:hAnsi="Times New Roman" w:eastAsia="Times New Roman"/>
        </w:rPr>
        <w:t xml:space="preserve">36.32 </w:t>
      </w:r>
      <w:r>
        <w:t>万元；</w:t>
      </w:r>
    </w:p>
    <w:p>
      <w:pPr>
        <w:pStyle w:val="7"/>
        <w:numPr>
          <w:ilvl w:val="0"/>
          <w:numId w:val="2"/>
        </w:numPr>
        <w:tabs>
          <w:tab w:val="left" w:pos="1556"/>
        </w:tabs>
        <w:spacing w:before="85" w:after="0" w:line="280" w:lineRule="auto"/>
        <w:ind w:left="111" w:right="429" w:firstLine="640"/>
        <w:jc w:val="both"/>
        <w:rPr>
          <w:sz w:val="32"/>
        </w:rPr>
      </w:pPr>
      <w:r>
        <w:rPr>
          <w:sz w:val="32"/>
        </w:rPr>
        <w:t>收回以前年度结余资金，安排平原镇富联村下勐岗农</w:t>
      </w:r>
      <w:r>
        <w:rPr>
          <w:spacing w:val="-11"/>
          <w:sz w:val="32"/>
        </w:rPr>
        <w:t xml:space="preserve">村人饮工程 </w:t>
      </w:r>
      <w:r>
        <w:rPr>
          <w:rFonts w:ascii="Times New Roman" w:eastAsia="Times New Roman"/>
          <w:sz w:val="32"/>
        </w:rPr>
        <w:t xml:space="preserve">19.8 </w:t>
      </w:r>
      <w:r>
        <w:rPr>
          <w:sz w:val="32"/>
        </w:rPr>
        <w:t>万元；</w:t>
      </w:r>
    </w:p>
    <w:p>
      <w:pPr>
        <w:pStyle w:val="7"/>
        <w:numPr>
          <w:ilvl w:val="0"/>
          <w:numId w:val="2"/>
        </w:numPr>
        <w:tabs>
          <w:tab w:val="left" w:pos="1556"/>
        </w:tabs>
        <w:spacing w:before="0" w:after="0" w:line="280" w:lineRule="auto"/>
        <w:ind w:left="111" w:right="429" w:firstLine="640"/>
        <w:jc w:val="both"/>
        <w:rPr>
          <w:sz w:val="32"/>
        </w:rPr>
      </w:pPr>
      <w:r>
        <w:rPr>
          <w:spacing w:val="-4"/>
          <w:sz w:val="32"/>
        </w:rPr>
        <w:t xml:space="preserve">盈江县水稻种业基地田间工程建设项目 </w:t>
      </w:r>
      <w:r>
        <w:rPr>
          <w:rFonts w:ascii="Times New Roman" w:eastAsia="Times New Roman"/>
          <w:sz w:val="32"/>
        </w:rPr>
        <w:t>125</w:t>
      </w:r>
      <w:r>
        <w:rPr>
          <w:rFonts w:ascii="Times New Roman" w:eastAsia="Times New Roman"/>
          <w:spacing w:val="6"/>
          <w:sz w:val="32"/>
        </w:rPr>
        <w:t xml:space="preserve"> </w:t>
      </w:r>
      <w:r>
        <w:rPr>
          <w:sz w:val="32"/>
        </w:rPr>
        <w:t>万元（年</w:t>
      </w:r>
      <w:r>
        <w:rPr>
          <w:spacing w:val="-9"/>
          <w:sz w:val="32"/>
        </w:rPr>
        <w:t>中方案调整后收到上级资金、省级下达资金时同时下达了项目建</w:t>
      </w:r>
      <w:r>
        <w:rPr>
          <w:spacing w:val="-3"/>
          <w:w w:val="99"/>
          <w:sz w:val="32"/>
        </w:rPr>
        <w:t>设内容</w:t>
      </w:r>
      <w:r>
        <w:rPr>
          <w:spacing w:val="-159"/>
          <w:w w:val="99"/>
          <w:sz w:val="32"/>
        </w:rPr>
        <w:t>）</w:t>
      </w:r>
      <w:r>
        <w:rPr>
          <w:w w:val="99"/>
          <w:sz w:val="32"/>
        </w:rPr>
        <w:t>；</w:t>
      </w:r>
    </w:p>
    <w:p>
      <w:pPr>
        <w:pStyle w:val="7"/>
        <w:numPr>
          <w:ilvl w:val="0"/>
          <w:numId w:val="2"/>
        </w:numPr>
        <w:tabs>
          <w:tab w:val="left" w:pos="1556"/>
        </w:tabs>
        <w:spacing w:before="0" w:after="0" w:line="491" w:lineRule="exact"/>
        <w:ind w:left="1556" w:right="0" w:hanging="805"/>
        <w:jc w:val="left"/>
        <w:rPr>
          <w:sz w:val="32"/>
        </w:rPr>
      </w:pPr>
      <w:r>
        <w:rPr>
          <w:spacing w:val="-4"/>
          <w:sz w:val="32"/>
        </w:rPr>
        <w:t xml:space="preserve">盈江县水稻良种技术研发间建设项目 </w:t>
      </w:r>
      <w:r>
        <w:rPr>
          <w:rFonts w:ascii="Times New Roman" w:eastAsia="Times New Roman"/>
          <w:sz w:val="32"/>
        </w:rPr>
        <w:t>395</w:t>
      </w:r>
      <w:r>
        <w:rPr>
          <w:rFonts w:ascii="Times New Roman" w:eastAsia="Times New Roman"/>
          <w:spacing w:val="2"/>
          <w:sz w:val="32"/>
        </w:rPr>
        <w:t xml:space="preserve"> </w:t>
      </w:r>
      <w:r>
        <w:rPr>
          <w:sz w:val="32"/>
        </w:rPr>
        <w:t>万元（年中</w:t>
      </w:r>
    </w:p>
    <w:p>
      <w:pPr>
        <w:pStyle w:val="3"/>
        <w:spacing w:before="61" w:line="268" w:lineRule="auto"/>
        <w:ind w:left="111" w:right="429"/>
      </w:pPr>
      <w:r>
        <w:rPr>
          <w:spacing w:val="-10"/>
        </w:rPr>
        <w:t>方案调整后收到上级资金、省级下达资金时同时下达了项目建设</w:t>
      </w:r>
      <w:r>
        <w:rPr>
          <w:spacing w:val="-4"/>
          <w:w w:val="99"/>
        </w:rPr>
        <w:t>内容</w:t>
      </w:r>
      <w:r>
        <w:rPr>
          <w:spacing w:val="-161"/>
          <w:w w:val="99"/>
        </w:rPr>
        <w:t>）</w:t>
      </w:r>
      <w:r>
        <w:rPr>
          <w:w w:val="99"/>
        </w:rPr>
        <w:t>；</w:t>
      </w:r>
    </w:p>
    <w:p>
      <w:pPr>
        <w:spacing w:after="0" w:line="268" w:lineRule="auto"/>
        <w:sectPr>
          <w:pgSz w:w="11910" w:h="16840"/>
          <w:pgMar w:top="1580" w:right="1100" w:bottom="1720" w:left="1420" w:header="0" w:footer="1526" w:gutter="0"/>
        </w:sectPr>
      </w:pPr>
    </w:p>
    <w:p>
      <w:pPr>
        <w:pStyle w:val="3"/>
        <w:rPr>
          <w:sz w:val="20"/>
        </w:rPr>
      </w:pPr>
    </w:p>
    <w:p>
      <w:pPr>
        <w:pStyle w:val="3"/>
        <w:rPr>
          <w:sz w:val="17"/>
        </w:rPr>
      </w:pPr>
    </w:p>
    <w:p>
      <w:pPr>
        <w:pStyle w:val="7"/>
        <w:numPr>
          <w:ilvl w:val="0"/>
          <w:numId w:val="2"/>
        </w:numPr>
        <w:tabs>
          <w:tab w:val="left" w:pos="1556"/>
        </w:tabs>
        <w:spacing w:before="25" w:after="0" w:line="240" w:lineRule="auto"/>
        <w:ind w:left="1556" w:right="0" w:hanging="805"/>
        <w:jc w:val="left"/>
        <w:rPr>
          <w:sz w:val="32"/>
        </w:rPr>
      </w:pPr>
      <w:r>
        <w:rPr>
          <w:sz w:val="32"/>
        </w:rPr>
        <w:t>盈江县“一县一业”芒章片区澳洲坚果提质增效项目</w:t>
      </w:r>
    </w:p>
    <w:p>
      <w:pPr>
        <w:pStyle w:val="3"/>
        <w:spacing w:before="85"/>
        <w:ind w:left="111"/>
      </w:pPr>
      <w:r>
        <w:t>（村集体经济）</w:t>
      </w:r>
      <w:r>
        <w:rPr>
          <w:rFonts w:ascii="Times New Roman" w:eastAsia="Times New Roman"/>
        </w:rPr>
        <w:t xml:space="preserve">280.2 </w:t>
      </w:r>
      <w:r>
        <w:t>万元；</w:t>
      </w:r>
    </w:p>
    <w:p>
      <w:pPr>
        <w:pStyle w:val="7"/>
        <w:numPr>
          <w:ilvl w:val="0"/>
          <w:numId w:val="2"/>
        </w:numPr>
        <w:tabs>
          <w:tab w:val="left" w:pos="1556"/>
        </w:tabs>
        <w:spacing w:before="85" w:after="0" w:line="280" w:lineRule="auto"/>
        <w:ind w:left="111" w:right="429" w:firstLine="640"/>
        <w:jc w:val="left"/>
        <w:rPr>
          <w:sz w:val="32"/>
        </w:rPr>
      </w:pPr>
      <w:r>
        <w:rPr>
          <w:sz w:val="32"/>
        </w:rPr>
        <w:t>盈江县“一县一业”平原镇兴和村澳洲坚果产业提质</w:t>
      </w:r>
      <w:r>
        <w:rPr>
          <w:spacing w:val="-13"/>
          <w:sz w:val="32"/>
        </w:rPr>
        <w:t xml:space="preserve">增效项目 </w:t>
      </w:r>
      <w:r>
        <w:rPr>
          <w:rFonts w:ascii="Times New Roman" w:hAnsi="Times New Roman" w:eastAsia="Times New Roman"/>
          <w:sz w:val="32"/>
        </w:rPr>
        <w:t xml:space="preserve">59.8 </w:t>
      </w:r>
      <w:r>
        <w:rPr>
          <w:sz w:val="32"/>
        </w:rPr>
        <w:t>万元；</w:t>
      </w:r>
    </w:p>
    <w:p>
      <w:pPr>
        <w:pStyle w:val="7"/>
        <w:numPr>
          <w:ilvl w:val="0"/>
          <w:numId w:val="1"/>
        </w:numPr>
        <w:tabs>
          <w:tab w:val="left" w:pos="994"/>
        </w:tabs>
        <w:spacing w:before="0" w:after="0" w:line="510" w:lineRule="exact"/>
        <w:ind w:left="993" w:right="0" w:hanging="243"/>
        <w:jc w:val="left"/>
        <w:rPr>
          <w:sz w:val="32"/>
        </w:rPr>
      </w:pPr>
      <w:r>
        <w:rPr>
          <w:spacing w:val="-9"/>
          <w:sz w:val="32"/>
        </w:rPr>
        <w:t xml:space="preserve">原项目增加资金 </w:t>
      </w:r>
      <w:r>
        <w:rPr>
          <w:rFonts w:ascii="Times New Roman" w:eastAsia="Times New Roman"/>
          <w:sz w:val="32"/>
        </w:rPr>
        <w:t xml:space="preserve">2 </w:t>
      </w:r>
      <w:r>
        <w:rPr>
          <w:spacing w:val="-9"/>
          <w:sz w:val="32"/>
        </w:rPr>
        <w:t xml:space="preserve">个，涉及资金 </w:t>
      </w:r>
      <w:r>
        <w:rPr>
          <w:rFonts w:ascii="Times New Roman" w:eastAsia="Times New Roman"/>
          <w:sz w:val="32"/>
        </w:rPr>
        <w:t>366.34</w:t>
      </w:r>
      <w:r>
        <w:rPr>
          <w:rFonts w:ascii="Times New Roman" w:eastAsia="Times New Roman"/>
          <w:spacing w:val="-1"/>
          <w:sz w:val="32"/>
        </w:rPr>
        <w:t xml:space="preserve"> </w:t>
      </w:r>
      <w:r>
        <w:rPr>
          <w:sz w:val="32"/>
        </w:rPr>
        <w:t>万元</w:t>
      </w:r>
    </w:p>
    <w:p>
      <w:pPr>
        <w:pStyle w:val="7"/>
        <w:numPr>
          <w:ilvl w:val="0"/>
          <w:numId w:val="3"/>
        </w:numPr>
        <w:tabs>
          <w:tab w:val="left" w:pos="1556"/>
        </w:tabs>
        <w:spacing w:before="85" w:after="0" w:line="280" w:lineRule="auto"/>
        <w:ind w:left="111" w:right="429" w:firstLine="640"/>
        <w:jc w:val="left"/>
        <w:rPr>
          <w:sz w:val="32"/>
        </w:rPr>
      </w:pPr>
      <w:r>
        <w:rPr>
          <w:sz w:val="32"/>
        </w:rPr>
        <w:t>盈江县“千头牛场”建设项目（发展新型农村集体经济）</w:t>
      </w:r>
      <w:r>
        <w:rPr>
          <w:spacing w:val="-13"/>
          <w:sz w:val="32"/>
        </w:rPr>
        <w:t xml:space="preserve">增加资金 </w:t>
      </w:r>
      <w:r>
        <w:rPr>
          <w:rFonts w:ascii="Times New Roman" w:hAnsi="Times New Roman" w:eastAsia="Times New Roman"/>
          <w:sz w:val="32"/>
        </w:rPr>
        <w:t xml:space="preserve">173.34 </w:t>
      </w:r>
      <w:r>
        <w:rPr>
          <w:sz w:val="32"/>
        </w:rPr>
        <w:t>万元；</w:t>
      </w:r>
    </w:p>
    <w:p>
      <w:pPr>
        <w:pStyle w:val="7"/>
        <w:numPr>
          <w:ilvl w:val="0"/>
          <w:numId w:val="3"/>
        </w:numPr>
        <w:tabs>
          <w:tab w:val="left" w:pos="1552"/>
        </w:tabs>
        <w:spacing w:before="0" w:after="0" w:line="510" w:lineRule="exact"/>
        <w:ind w:left="1552" w:right="0" w:hanging="801"/>
        <w:jc w:val="left"/>
        <w:rPr>
          <w:sz w:val="32"/>
        </w:rPr>
      </w:pPr>
      <w:r>
        <w:rPr>
          <w:spacing w:val="-17"/>
          <w:sz w:val="32"/>
        </w:rPr>
        <w:t xml:space="preserve">盈江县 </w:t>
      </w:r>
      <w:r>
        <w:rPr>
          <w:rFonts w:ascii="Times New Roman" w:eastAsia="Times New Roman"/>
          <w:sz w:val="32"/>
        </w:rPr>
        <w:t>2023</w:t>
      </w:r>
      <w:r>
        <w:rPr>
          <w:rFonts w:ascii="Times New Roman" w:eastAsia="Times New Roman"/>
          <w:spacing w:val="-2"/>
          <w:sz w:val="32"/>
        </w:rPr>
        <w:t xml:space="preserve"> </w:t>
      </w:r>
      <w:r>
        <w:rPr>
          <w:spacing w:val="-7"/>
          <w:sz w:val="32"/>
        </w:rPr>
        <w:t>年脱贫劳动力</w:t>
      </w:r>
      <w:r>
        <w:rPr>
          <w:sz w:val="32"/>
        </w:rPr>
        <w:t>（含监测对象</w:t>
      </w:r>
      <w:r>
        <w:rPr>
          <w:spacing w:val="-39"/>
          <w:sz w:val="32"/>
        </w:rPr>
        <w:t>）</w:t>
      </w:r>
      <w:r>
        <w:rPr>
          <w:sz w:val="32"/>
        </w:rPr>
        <w:t>一次性外出</w:t>
      </w:r>
    </w:p>
    <w:p>
      <w:pPr>
        <w:pStyle w:val="3"/>
        <w:spacing w:before="85"/>
        <w:ind w:left="111"/>
      </w:pPr>
      <w:r>
        <w:t xml:space="preserve">务工交通补助项目增加资金 </w:t>
      </w:r>
      <w:r>
        <w:rPr>
          <w:rFonts w:ascii="Times New Roman" w:eastAsia="Times New Roman"/>
        </w:rPr>
        <w:t xml:space="preserve">193 </w:t>
      </w:r>
      <w:r>
        <w:t>万元。</w:t>
      </w:r>
    </w:p>
    <w:p>
      <w:pPr>
        <w:pStyle w:val="3"/>
        <w:spacing w:before="97"/>
        <w:ind w:left="751"/>
        <w:rPr>
          <w:rFonts w:hint="eastAsia" w:ascii="方正楷体_GBK" w:eastAsia="方正楷体_GBK"/>
        </w:rPr>
      </w:pPr>
      <w:r>
        <w:rPr>
          <w:rFonts w:hint="eastAsia" w:ascii="方正楷体_GBK" w:eastAsia="方正楷体_GBK"/>
        </w:rPr>
        <w:t>（二）项目资金减少情况</w:t>
      </w:r>
    </w:p>
    <w:p>
      <w:pPr>
        <w:pStyle w:val="3"/>
        <w:spacing w:before="98" w:line="280" w:lineRule="auto"/>
        <w:ind w:left="111" w:right="430" w:firstLine="640"/>
        <w:jc w:val="both"/>
      </w:pPr>
      <w:r>
        <w:rPr>
          <w:spacing w:val="-14"/>
        </w:rPr>
        <w:t xml:space="preserve">删除项目 </w:t>
      </w:r>
      <w:r>
        <w:rPr>
          <w:rFonts w:ascii="Times New Roman" w:eastAsia="Times New Roman"/>
        </w:rPr>
        <w:t xml:space="preserve">2 </w:t>
      </w:r>
      <w:r>
        <w:rPr>
          <w:spacing w:val="-11"/>
        </w:rPr>
        <w:t xml:space="preserve">个，原项目减少资金 </w:t>
      </w:r>
      <w:r>
        <w:rPr>
          <w:rFonts w:ascii="Times New Roman" w:eastAsia="Times New Roman"/>
        </w:rPr>
        <w:t xml:space="preserve">12 </w:t>
      </w:r>
      <w:r>
        <w:rPr>
          <w:spacing w:val="-13"/>
        </w:rPr>
        <w:t xml:space="preserve">个，资金规模 </w:t>
      </w:r>
      <w:r>
        <w:rPr>
          <w:rFonts w:ascii="Times New Roman" w:eastAsia="Times New Roman"/>
        </w:rPr>
        <w:t xml:space="preserve">805.96 </w:t>
      </w:r>
      <w:r>
        <w:t>万元，具体情况如下：</w:t>
      </w:r>
    </w:p>
    <w:p>
      <w:pPr>
        <w:pStyle w:val="7"/>
        <w:numPr>
          <w:ilvl w:val="0"/>
          <w:numId w:val="4"/>
        </w:numPr>
        <w:tabs>
          <w:tab w:val="left" w:pos="994"/>
        </w:tabs>
        <w:spacing w:before="0" w:after="0" w:line="280" w:lineRule="auto"/>
        <w:ind w:left="111" w:right="429" w:firstLine="640"/>
        <w:jc w:val="both"/>
        <w:rPr>
          <w:sz w:val="32"/>
        </w:rPr>
      </w:pPr>
      <w:r>
        <w:rPr>
          <w:spacing w:val="-5"/>
          <w:w w:val="95"/>
          <w:sz w:val="32"/>
        </w:rPr>
        <w:t xml:space="preserve">删除项目：盈江县“一县一业”盏西、芒章片区澳洲坚果 </w:t>
      </w:r>
      <w:r>
        <w:rPr>
          <w:spacing w:val="-7"/>
          <w:sz w:val="32"/>
        </w:rPr>
        <w:t>提质增效项目</w:t>
      </w:r>
      <w:r>
        <w:rPr>
          <w:sz w:val="32"/>
        </w:rPr>
        <w:t>（村集体经济</w:t>
      </w:r>
      <w:r>
        <w:rPr>
          <w:spacing w:val="-3"/>
          <w:sz w:val="32"/>
        </w:rPr>
        <w:t>）</w:t>
      </w:r>
      <w:r>
        <w:rPr>
          <w:rFonts w:ascii="Times New Roman" w:hAnsi="Times New Roman" w:eastAsia="Times New Roman"/>
          <w:spacing w:val="-3"/>
          <w:sz w:val="32"/>
        </w:rPr>
        <w:t>340</w:t>
      </w:r>
      <w:r>
        <w:rPr>
          <w:rFonts w:ascii="Times New Roman" w:hAnsi="Times New Roman" w:eastAsia="Times New Roman"/>
          <w:spacing w:val="-8"/>
          <w:sz w:val="32"/>
        </w:rPr>
        <w:t xml:space="preserve"> </w:t>
      </w:r>
      <w:r>
        <w:rPr>
          <w:spacing w:val="-6"/>
          <w:sz w:val="32"/>
        </w:rPr>
        <w:t>万元</w:t>
      </w:r>
      <w:r>
        <w:rPr>
          <w:sz w:val="32"/>
        </w:rPr>
        <w:t>（根据实际建设内容变更</w:t>
      </w:r>
      <w:r>
        <w:rPr>
          <w:w w:val="99"/>
          <w:sz w:val="32"/>
        </w:rPr>
        <w:t>为</w:t>
      </w:r>
      <w:r>
        <w:rPr>
          <w:spacing w:val="-61"/>
          <w:sz w:val="32"/>
        </w:rPr>
        <w:t xml:space="preserve"> </w:t>
      </w:r>
      <w:r>
        <w:rPr>
          <w:rFonts w:ascii="Times New Roman" w:hAnsi="Times New Roman" w:eastAsia="Times New Roman"/>
          <w:w w:val="99"/>
          <w:sz w:val="32"/>
        </w:rPr>
        <w:t>2</w:t>
      </w:r>
      <w:r>
        <w:rPr>
          <w:rFonts w:ascii="Times New Roman" w:hAnsi="Times New Roman" w:eastAsia="Times New Roman"/>
          <w:sz w:val="32"/>
        </w:rPr>
        <w:t xml:space="preserve"> </w:t>
      </w:r>
      <w:r>
        <w:rPr>
          <w:w w:val="99"/>
          <w:sz w:val="32"/>
        </w:rPr>
        <w:t>个项目</w:t>
      </w:r>
      <w:r>
        <w:rPr>
          <w:spacing w:val="-161"/>
          <w:w w:val="99"/>
          <w:sz w:val="32"/>
        </w:rPr>
        <w:t>）</w:t>
      </w:r>
      <w:r>
        <w:rPr>
          <w:w w:val="99"/>
          <w:sz w:val="32"/>
        </w:rPr>
        <w:t>；</w:t>
      </w:r>
    </w:p>
    <w:p>
      <w:pPr>
        <w:pStyle w:val="7"/>
        <w:numPr>
          <w:ilvl w:val="0"/>
          <w:numId w:val="4"/>
        </w:numPr>
        <w:tabs>
          <w:tab w:val="left" w:pos="997"/>
        </w:tabs>
        <w:spacing w:before="0" w:after="0" w:line="280" w:lineRule="auto"/>
        <w:ind w:left="111" w:right="109" w:firstLine="640"/>
        <w:jc w:val="both"/>
        <w:rPr>
          <w:sz w:val="32"/>
        </w:rPr>
      </w:pPr>
      <w:r>
        <w:rPr>
          <w:spacing w:val="-4"/>
          <w:sz w:val="32"/>
        </w:rPr>
        <w:t xml:space="preserve">删除项目：盈江县 </w:t>
      </w:r>
      <w:r>
        <w:rPr>
          <w:rFonts w:ascii="Times New Roman" w:eastAsia="Times New Roman"/>
          <w:sz w:val="32"/>
        </w:rPr>
        <w:t>2023</w:t>
      </w:r>
      <w:r>
        <w:rPr>
          <w:rFonts w:ascii="Times New Roman" w:eastAsia="Times New Roman"/>
          <w:spacing w:val="4"/>
          <w:sz w:val="32"/>
        </w:rPr>
        <w:t xml:space="preserve"> </w:t>
      </w:r>
      <w:r>
        <w:rPr>
          <w:spacing w:val="-2"/>
          <w:sz w:val="32"/>
        </w:rPr>
        <w:t xml:space="preserve">年烤房提质增效建设项目 </w:t>
      </w:r>
      <w:r>
        <w:rPr>
          <w:rFonts w:ascii="Times New Roman" w:eastAsia="Times New Roman"/>
          <w:sz w:val="32"/>
        </w:rPr>
        <w:t>287</w:t>
      </w:r>
      <w:r>
        <w:rPr>
          <w:rFonts w:ascii="Times New Roman" w:eastAsia="Times New Roman"/>
          <w:spacing w:val="3"/>
          <w:sz w:val="32"/>
        </w:rPr>
        <w:t xml:space="preserve"> </w:t>
      </w:r>
      <w:r>
        <w:rPr>
          <w:sz w:val="32"/>
        </w:rPr>
        <w:t>万</w:t>
      </w:r>
      <w:r>
        <w:rPr>
          <w:spacing w:val="-137"/>
          <w:w w:val="99"/>
          <w:sz w:val="32"/>
        </w:rPr>
        <w:t>元</w:t>
      </w:r>
      <w:r>
        <w:rPr>
          <w:w w:val="99"/>
          <w:sz w:val="32"/>
        </w:rPr>
        <w:t>（</w:t>
      </w:r>
      <w:r>
        <w:rPr>
          <w:spacing w:val="-9"/>
          <w:w w:val="99"/>
          <w:sz w:val="32"/>
        </w:rPr>
        <w:t>因年内无法按期完成项目建设内容，申请收回资金重新安排</w:t>
      </w:r>
      <w:r>
        <w:rPr>
          <w:spacing w:val="-159"/>
          <w:w w:val="99"/>
          <w:sz w:val="32"/>
        </w:rPr>
        <w:t>）</w:t>
      </w:r>
      <w:r>
        <w:rPr>
          <w:w w:val="99"/>
          <w:sz w:val="32"/>
        </w:rPr>
        <w:t>；</w:t>
      </w:r>
    </w:p>
    <w:p>
      <w:pPr>
        <w:pStyle w:val="7"/>
        <w:numPr>
          <w:ilvl w:val="0"/>
          <w:numId w:val="4"/>
        </w:numPr>
        <w:tabs>
          <w:tab w:val="left" w:pos="997"/>
        </w:tabs>
        <w:spacing w:before="0" w:after="0" w:line="493" w:lineRule="exact"/>
        <w:ind w:left="996" w:right="0" w:hanging="246"/>
        <w:jc w:val="both"/>
        <w:rPr>
          <w:sz w:val="32"/>
        </w:rPr>
      </w:pPr>
      <w:r>
        <w:rPr>
          <w:spacing w:val="4"/>
          <w:sz w:val="32"/>
        </w:rPr>
        <w:t>原项目减少资金：</w:t>
      </w:r>
      <w:r>
        <w:rPr>
          <w:rFonts w:ascii="Times New Roman" w:eastAsia="Times New Roman"/>
          <w:sz w:val="32"/>
        </w:rPr>
        <w:t>12</w:t>
      </w:r>
      <w:r>
        <w:rPr>
          <w:rFonts w:ascii="Times New Roman" w:eastAsia="Times New Roman"/>
          <w:spacing w:val="2"/>
          <w:sz w:val="32"/>
        </w:rPr>
        <w:t xml:space="preserve"> </w:t>
      </w:r>
      <w:r>
        <w:rPr>
          <w:spacing w:val="-7"/>
          <w:sz w:val="32"/>
        </w:rPr>
        <w:t xml:space="preserve">个项目共计 </w:t>
      </w:r>
      <w:r>
        <w:rPr>
          <w:rFonts w:ascii="Times New Roman" w:eastAsia="Times New Roman"/>
          <w:sz w:val="32"/>
        </w:rPr>
        <w:t>178.96</w:t>
      </w:r>
      <w:r>
        <w:rPr>
          <w:rFonts w:ascii="Times New Roman" w:eastAsia="Times New Roman"/>
          <w:spacing w:val="3"/>
          <w:sz w:val="32"/>
        </w:rPr>
        <w:t xml:space="preserve"> </w:t>
      </w:r>
      <w:r>
        <w:rPr>
          <w:spacing w:val="4"/>
          <w:sz w:val="32"/>
        </w:rPr>
        <w:t>万元，具体为盈</w:t>
      </w:r>
    </w:p>
    <w:p>
      <w:pPr>
        <w:pStyle w:val="3"/>
        <w:spacing w:before="53"/>
        <w:ind w:left="111"/>
      </w:pPr>
      <w:r>
        <w:rPr>
          <w:spacing w:val="-20"/>
        </w:rPr>
        <w:t xml:space="preserve">江县 </w:t>
      </w:r>
      <w:r>
        <w:rPr>
          <w:rFonts w:ascii="Times New Roman" w:eastAsia="Times New Roman"/>
        </w:rPr>
        <w:t>2023</w:t>
      </w:r>
      <w:r>
        <w:rPr>
          <w:rFonts w:ascii="Times New Roman" w:eastAsia="Times New Roman"/>
          <w:spacing w:val="1"/>
        </w:rPr>
        <w:t xml:space="preserve"> </w:t>
      </w:r>
      <w:r>
        <w:rPr>
          <w:spacing w:val="6"/>
        </w:rPr>
        <w:t>年产业奖补项目</w:t>
      </w:r>
      <w:r>
        <w:rPr>
          <w:spacing w:val="5"/>
        </w:rPr>
        <w:t>（</w:t>
      </w:r>
      <w:r>
        <w:rPr>
          <w:spacing w:val="7"/>
        </w:rPr>
        <w:t>农业农村</w:t>
      </w:r>
      <w:r>
        <w:rPr>
          <w:spacing w:val="5"/>
        </w:rPr>
        <w:t>）</w:t>
      </w:r>
      <w:r>
        <w:rPr>
          <w:spacing w:val="-19"/>
        </w:rPr>
        <w:t xml:space="preserve">减少 </w:t>
      </w:r>
      <w:r>
        <w:rPr>
          <w:rFonts w:ascii="Times New Roman" w:eastAsia="Times New Roman"/>
          <w:spacing w:val="-3"/>
        </w:rPr>
        <w:t>11.66</w:t>
      </w:r>
      <w:r>
        <w:rPr>
          <w:rFonts w:ascii="Times New Roman" w:eastAsia="Times New Roman"/>
          <w:spacing w:val="-1"/>
        </w:rPr>
        <w:t xml:space="preserve"> </w:t>
      </w:r>
      <w:r>
        <w:rPr>
          <w:spacing w:val="4"/>
        </w:rPr>
        <w:t>万元、盈江</w:t>
      </w:r>
    </w:p>
    <w:p>
      <w:pPr>
        <w:pStyle w:val="3"/>
        <w:spacing w:before="66"/>
        <w:ind w:left="111"/>
      </w:pPr>
      <w:r>
        <w:rPr>
          <w:spacing w:val="-33"/>
        </w:rPr>
        <w:t xml:space="preserve">县 </w:t>
      </w:r>
      <w:r>
        <w:rPr>
          <w:rFonts w:ascii="Times New Roman" w:eastAsia="Times New Roman"/>
        </w:rPr>
        <w:t>2023</w:t>
      </w:r>
      <w:r>
        <w:rPr>
          <w:rFonts w:ascii="Times New Roman" w:eastAsia="Times New Roman"/>
          <w:spacing w:val="-3"/>
        </w:rPr>
        <w:t xml:space="preserve"> </w:t>
      </w:r>
      <w:r>
        <w:rPr>
          <w:spacing w:val="-2"/>
        </w:rPr>
        <w:t>年产业奖补项目</w:t>
      </w:r>
      <w:r>
        <w:t>（林草</w:t>
      </w:r>
      <w:r>
        <w:rPr>
          <w:spacing w:val="-12"/>
        </w:rPr>
        <w:t>）</w:t>
      </w:r>
      <w:r>
        <w:rPr>
          <w:spacing w:val="-22"/>
        </w:rPr>
        <w:t xml:space="preserve">减少 </w:t>
      </w:r>
      <w:r>
        <w:rPr>
          <w:rFonts w:ascii="Times New Roman" w:eastAsia="Times New Roman"/>
        </w:rPr>
        <w:t>0.01</w:t>
      </w:r>
      <w:r>
        <w:rPr>
          <w:rFonts w:ascii="Times New Roman" w:eastAsia="Times New Roman"/>
          <w:spacing w:val="-3"/>
        </w:rPr>
        <w:t xml:space="preserve"> </w:t>
      </w:r>
      <w:r>
        <w:rPr>
          <w:spacing w:val="-3"/>
        </w:rPr>
        <w:t>万元、盈江农场产业</w:t>
      </w:r>
    </w:p>
    <w:p>
      <w:pPr>
        <w:pStyle w:val="3"/>
        <w:spacing w:before="63"/>
        <w:ind w:left="111"/>
      </w:pPr>
      <w:r>
        <w:rPr>
          <w:spacing w:val="-7"/>
        </w:rPr>
        <w:t xml:space="preserve">综合体建设项目减少 </w:t>
      </w:r>
      <w:r>
        <w:rPr>
          <w:rFonts w:ascii="Times New Roman" w:eastAsia="Times New Roman"/>
        </w:rPr>
        <w:t>36.32</w:t>
      </w:r>
      <w:r>
        <w:rPr>
          <w:rFonts w:ascii="Times New Roman" w:eastAsia="Times New Roman"/>
          <w:spacing w:val="-6"/>
        </w:rPr>
        <w:t xml:space="preserve"> </w:t>
      </w:r>
      <w:r>
        <w:rPr>
          <w:spacing w:val="-6"/>
        </w:rPr>
        <w:t>万元、铜壁关乡三合村农特产品展示</w:t>
      </w:r>
    </w:p>
    <w:p>
      <w:pPr>
        <w:spacing w:after="0"/>
        <w:sectPr>
          <w:pgSz w:w="11910" w:h="16840"/>
          <w:pgMar w:top="1580" w:right="1100" w:bottom="1720" w:left="1420" w:header="0" w:footer="1526" w:gutter="0"/>
        </w:sectPr>
      </w:pPr>
    </w:p>
    <w:p>
      <w:pPr>
        <w:pStyle w:val="3"/>
        <w:rPr>
          <w:sz w:val="20"/>
        </w:rPr>
      </w:pPr>
    </w:p>
    <w:p>
      <w:pPr>
        <w:pStyle w:val="3"/>
        <w:rPr>
          <w:sz w:val="16"/>
        </w:rPr>
      </w:pPr>
    </w:p>
    <w:p>
      <w:pPr>
        <w:pStyle w:val="3"/>
        <w:spacing w:before="24"/>
        <w:ind w:left="111"/>
      </w:pPr>
      <w:r>
        <w:rPr>
          <w:spacing w:val="5"/>
        </w:rPr>
        <w:t>区建设项目</w:t>
      </w:r>
      <w:r>
        <w:rPr>
          <w:spacing w:val="7"/>
        </w:rPr>
        <w:t>（</w:t>
      </w:r>
      <w:r>
        <w:rPr>
          <w:spacing w:val="5"/>
        </w:rPr>
        <w:t>村集体经济</w:t>
      </w:r>
      <w:r>
        <w:rPr>
          <w:spacing w:val="7"/>
        </w:rPr>
        <w:t>）</w:t>
      </w:r>
      <w:r>
        <w:rPr>
          <w:spacing w:val="-20"/>
        </w:rPr>
        <w:t xml:space="preserve">减少 </w:t>
      </w:r>
      <w:r>
        <w:rPr>
          <w:rFonts w:ascii="Times New Roman" w:eastAsia="Times New Roman"/>
        </w:rPr>
        <w:t>0.4</w:t>
      </w:r>
      <w:r>
        <w:rPr>
          <w:rFonts w:ascii="Times New Roman" w:eastAsia="Times New Roman"/>
          <w:spacing w:val="-2"/>
        </w:rPr>
        <w:t xml:space="preserve"> </w:t>
      </w:r>
      <w:r>
        <w:rPr>
          <w:spacing w:val="-6"/>
        </w:rPr>
        <w:t xml:space="preserve">万元、盈江县 </w:t>
      </w:r>
      <w:r>
        <w:rPr>
          <w:rFonts w:ascii="Times New Roman" w:eastAsia="Times New Roman"/>
        </w:rPr>
        <w:t>2023</w:t>
      </w:r>
      <w:r>
        <w:rPr>
          <w:rFonts w:ascii="Times New Roman" w:eastAsia="Times New Roman"/>
          <w:spacing w:val="-2"/>
        </w:rPr>
        <w:t xml:space="preserve"> </w:t>
      </w:r>
      <w:r>
        <w:rPr>
          <w:spacing w:val="4"/>
        </w:rPr>
        <w:t>年扶贫</w:t>
      </w:r>
    </w:p>
    <w:p>
      <w:pPr>
        <w:pStyle w:val="3"/>
        <w:spacing w:before="66"/>
        <w:ind w:left="111"/>
      </w:pPr>
      <w:r>
        <w:rPr>
          <w:spacing w:val="-7"/>
        </w:rPr>
        <w:t xml:space="preserve">小额信贷贴息项目减少 </w:t>
      </w:r>
      <w:r>
        <w:rPr>
          <w:rFonts w:ascii="Times New Roman" w:eastAsia="Times New Roman"/>
        </w:rPr>
        <w:t>32.51</w:t>
      </w:r>
      <w:r>
        <w:rPr>
          <w:rFonts w:ascii="Times New Roman" w:eastAsia="Times New Roman"/>
          <w:spacing w:val="-6"/>
        </w:rPr>
        <w:t xml:space="preserve"> </w:t>
      </w:r>
      <w:r>
        <w:rPr>
          <w:spacing w:val="-6"/>
        </w:rPr>
        <w:t>万元、新型农业主体生产以奖代补</w:t>
      </w:r>
    </w:p>
    <w:p>
      <w:pPr>
        <w:pStyle w:val="3"/>
        <w:spacing w:before="66"/>
        <w:ind w:left="111"/>
      </w:pPr>
      <w:r>
        <w:rPr>
          <w:spacing w:val="-20"/>
        </w:rPr>
        <w:t xml:space="preserve">减少 </w:t>
      </w:r>
      <w:r>
        <w:rPr>
          <w:rFonts w:ascii="Times New Roman" w:eastAsia="Times New Roman"/>
        </w:rPr>
        <w:t>5.4</w:t>
      </w:r>
      <w:r>
        <w:rPr>
          <w:rFonts w:ascii="Times New Roman" w:eastAsia="Times New Roman"/>
          <w:spacing w:val="5"/>
        </w:rPr>
        <w:t xml:space="preserve"> </w:t>
      </w:r>
      <w:r>
        <w:rPr>
          <w:spacing w:val="-4"/>
        </w:rPr>
        <w:t xml:space="preserve">万元、盈江县就业技能培训补助减少 </w:t>
      </w:r>
      <w:r>
        <w:rPr>
          <w:rFonts w:ascii="Times New Roman" w:eastAsia="Times New Roman"/>
        </w:rPr>
        <w:t>13.24</w:t>
      </w:r>
      <w:r>
        <w:rPr>
          <w:rFonts w:ascii="Times New Roman" w:eastAsia="Times New Roman"/>
          <w:spacing w:val="3"/>
        </w:rPr>
        <w:t xml:space="preserve"> </w:t>
      </w:r>
      <w:r>
        <w:t>万元、盈江</w:t>
      </w:r>
    </w:p>
    <w:p>
      <w:pPr>
        <w:pStyle w:val="3"/>
        <w:spacing w:before="63"/>
        <w:ind w:left="111"/>
      </w:pPr>
      <w:r>
        <w:t xml:space="preserve">县“一县一业”澳洲坚果产业技术技能培训减少 </w:t>
      </w:r>
      <w:r>
        <w:rPr>
          <w:rFonts w:ascii="Times New Roman" w:hAnsi="Times New Roman" w:eastAsia="Times New Roman"/>
        </w:rPr>
        <w:t>0.17</w:t>
      </w:r>
      <w:r>
        <w:rPr>
          <w:rFonts w:ascii="Times New Roman" w:hAnsi="Times New Roman" w:eastAsia="Times New Roman"/>
          <w:spacing w:val="-10"/>
        </w:rPr>
        <w:t xml:space="preserve"> </w:t>
      </w:r>
      <w:r>
        <w:rPr>
          <w:spacing w:val="3"/>
        </w:rPr>
        <w:t>万元、那</w:t>
      </w:r>
    </w:p>
    <w:p>
      <w:pPr>
        <w:pStyle w:val="3"/>
        <w:spacing w:before="66"/>
        <w:ind w:left="111"/>
      </w:pPr>
      <w:r>
        <w:rPr>
          <w:spacing w:val="-4"/>
        </w:rPr>
        <w:t xml:space="preserve">邦镇刀弄村污水收集与处理项目减少 </w:t>
      </w:r>
      <w:r>
        <w:rPr>
          <w:rFonts w:ascii="Times New Roman" w:eastAsia="Times New Roman"/>
        </w:rPr>
        <w:t>35.08</w:t>
      </w:r>
      <w:r>
        <w:rPr>
          <w:rFonts w:ascii="Times New Roman" w:eastAsia="Times New Roman"/>
          <w:spacing w:val="-6"/>
        </w:rPr>
        <w:t xml:space="preserve"> </w:t>
      </w:r>
      <w:r>
        <w:rPr>
          <w:spacing w:val="-6"/>
        </w:rPr>
        <w:t>万元、昔马镇保边村</w:t>
      </w:r>
    </w:p>
    <w:p>
      <w:pPr>
        <w:pStyle w:val="3"/>
        <w:spacing w:before="66"/>
        <w:ind w:left="111"/>
      </w:pPr>
      <w:r>
        <w:rPr>
          <w:spacing w:val="-4"/>
        </w:rPr>
        <w:t xml:space="preserve">污水处理项目减少 </w:t>
      </w:r>
      <w:r>
        <w:rPr>
          <w:rFonts w:ascii="Times New Roman" w:hAnsi="Times New Roman" w:eastAsia="Times New Roman"/>
        </w:rPr>
        <w:t>19.07</w:t>
      </w:r>
      <w:r>
        <w:rPr>
          <w:rFonts w:ascii="Times New Roman" w:hAnsi="Times New Roman" w:eastAsia="Times New Roman"/>
          <w:spacing w:val="-3"/>
        </w:rPr>
        <w:t xml:space="preserve"> </w:t>
      </w:r>
      <w:r>
        <w:rPr>
          <w:spacing w:val="-6"/>
        </w:rPr>
        <w:t xml:space="preserve">万元、盈江县 </w:t>
      </w:r>
      <w:r>
        <w:rPr>
          <w:rFonts w:ascii="Times New Roman" w:hAnsi="Times New Roman" w:eastAsia="Times New Roman"/>
        </w:rPr>
        <w:t>2023</w:t>
      </w:r>
      <w:r>
        <w:rPr>
          <w:rFonts w:ascii="Times New Roman" w:hAnsi="Times New Roman" w:eastAsia="Times New Roman"/>
          <w:spacing w:val="-1"/>
        </w:rPr>
        <w:t xml:space="preserve"> </w:t>
      </w:r>
      <w:r>
        <w:rPr>
          <w:spacing w:val="4"/>
        </w:rPr>
        <w:t>年“雨露计划”职</w:t>
      </w:r>
    </w:p>
    <w:p>
      <w:pPr>
        <w:pStyle w:val="3"/>
        <w:spacing w:before="63"/>
        <w:ind w:left="111"/>
      </w:pPr>
      <w:r>
        <w:rPr>
          <w:spacing w:val="-3"/>
        </w:rPr>
        <w:t xml:space="preserve">业教育补助项目减少 </w:t>
      </w:r>
      <w:r>
        <w:rPr>
          <w:rFonts w:ascii="Times New Roman" w:eastAsia="Times New Roman"/>
        </w:rPr>
        <w:t>13.25</w:t>
      </w:r>
      <w:r>
        <w:rPr>
          <w:rFonts w:ascii="Times New Roman" w:eastAsia="Times New Roman"/>
          <w:spacing w:val="-1"/>
        </w:rPr>
        <w:t xml:space="preserve"> </w:t>
      </w:r>
      <w:r>
        <w:rPr>
          <w:spacing w:val="-6"/>
        </w:rPr>
        <w:t xml:space="preserve">万元、盈江县 </w:t>
      </w:r>
      <w:r>
        <w:rPr>
          <w:rFonts w:ascii="Times New Roman" w:eastAsia="Times New Roman"/>
        </w:rPr>
        <w:t>2023</w:t>
      </w:r>
      <w:r>
        <w:rPr>
          <w:rFonts w:ascii="Times New Roman" w:eastAsia="Times New Roman"/>
          <w:spacing w:val="-1"/>
        </w:rPr>
        <w:t xml:space="preserve"> </w:t>
      </w:r>
      <w:r>
        <w:rPr>
          <w:spacing w:val="4"/>
        </w:rPr>
        <w:t>年现代化边境小</w:t>
      </w:r>
    </w:p>
    <w:p>
      <w:pPr>
        <w:pStyle w:val="3"/>
        <w:spacing w:before="66"/>
        <w:ind w:left="111"/>
      </w:pPr>
      <w:r>
        <w:t xml:space="preserve">康村垃圾治理项目减少 </w:t>
      </w:r>
      <w:r>
        <w:rPr>
          <w:rFonts w:ascii="Times New Roman" w:eastAsia="Times New Roman"/>
        </w:rPr>
        <w:t xml:space="preserve">11.85 </w:t>
      </w:r>
      <w:r>
        <w:t>万元。</w:t>
      </w:r>
    </w:p>
    <w:p>
      <w:pPr>
        <w:pStyle w:val="3"/>
        <w:spacing w:before="80"/>
        <w:ind w:left="430"/>
        <w:rPr>
          <w:rFonts w:hint="eastAsia" w:ascii="方正黑体_GBK" w:eastAsia="方正黑体_GBK"/>
        </w:rPr>
      </w:pPr>
      <w:r>
        <w:rPr>
          <w:rFonts w:hint="eastAsia" w:ascii="方正黑体_GBK" w:eastAsia="方正黑体_GBK"/>
        </w:rPr>
        <w:t>三、补充后资金用途及项目分类</w:t>
      </w:r>
    </w:p>
    <w:p>
      <w:pPr>
        <w:pStyle w:val="3"/>
        <w:spacing w:before="95" w:line="280" w:lineRule="auto"/>
        <w:ind w:left="111" w:right="431" w:firstLine="640"/>
      </w:pPr>
      <w:r>
        <w:rPr>
          <w:spacing w:val="5"/>
          <w:w w:val="95"/>
        </w:rPr>
        <w:t>补充后整合资金规模为</w:t>
      </w:r>
      <w:r>
        <w:rPr>
          <w:rFonts w:ascii="Times New Roman" w:eastAsia="Times New Roman"/>
          <w:w w:val="95"/>
        </w:rPr>
        <w:t>17188.7</w:t>
      </w:r>
      <w:r>
        <w:rPr>
          <w:spacing w:val="4"/>
          <w:w w:val="95"/>
        </w:rPr>
        <w:t>万元，主要投入在以下几个</w:t>
      </w:r>
      <w:r>
        <w:rPr>
          <w:w w:val="99"/>
        </w:rPr>
        <w:t>方</w:t>
      </w:r>
      <w:r>
        <w:rPr>
          <w:spacing w:val="2"/>
          <w:w w:val="99"/>
        </w:rPr>
        <w:t>面</w:t>
      </w:r>
      <w:r>
        <w:rPr>
          <w:w w:val="99"/>
        </w:rPr>
        <w:t>（详见附件</w:t>
      </w:r>
      <w:r>
        <w:rPr>
          <w:rFonts w:ascii="Times New Roman" w:eastAsia="Times New Roman"/>
          <w:spacing w:val="1"/>
          <w:w w:val="99"/>
        </w:rPr>
        <w:t>3</w:t>
      </w:r>
      <w:r>
        <w:rPr>
          <w:spacing w:val="-159"/>
          <w:w w:val="99"/>
        </w:rPr>
        <w:t>）</w:t>
      </w:r>
      <w:r>
        <w:rPr>
          <w:w w:val="99"/>
        </w:rPr>
        <w:t>：</w:t>
      </w:r>
    </w:p>
    <w:p>
      <w:pPr>
        <w:pStyle w:val="3"/>
        <w:spacing w:line="280" w:lineRule="auto"/>
        <w:ind w:left="111" w:right="429" w:firstLine="640"/>
      </w:pPr>
      <w:r>
        <w:rPr>
          <w:w w:val="95"/>
        </w:rPr>
        <w:t>（一</w:t>
      </w:r>
      <w:r>
        <w:rPr>
          <w:spacing w:val="-10"/>
          <w:w w:val="95"/>
        </w:rPr>
        <w:t>）</w:t>
      </w:r>
      <w:r>
        <w:rPr>
          <w:w w:val="95"/>
        </w:rPr>
        <w:t>产业发展项目</w:t>
      </w:r>
      <w:r>
        <w:rPr>
          <w:rFonts w:ascii="Times New Roman" w:eastAsia="Times New Roman"/>
          <w:w w:val="95"/>
        </w:rPr>
        <w:t>37</w:t>
      </w:r>
      <w:r>
        <w:rPr>
          <w:spacing w:val="-3"/>
          <w:w w:val="95"/>
        </w:rPr>
        <w:t>个，资金规模</w:t>
      </w:r>
      <w:r>
        <w:rPr>
          <w:rFonts w:ascii="Times New Roman" w:eastAsia="Times New Roman"/>
          <w:w w:val="95"/>
        </w:rPr>
        <w:t>10845.62</w:t>
      </w:r>
      <w:r>
        <w:rPr>
          <w:spacing w:val="-3"/>
          <w:w w:val="95"/>
        </w:rPr>
        <w:t xml:space="preserve">万元，占全年 </w:t>
      </w:r>
      <w:r>
        <w:rPr>
          <w:spacing w:val="-3"/>
        </w:rPr>
        <w:t>资金规模的</w:t>
      </w:r>
      <w:r>
        <w:rPr>
          <w:rFonts w:ascii="Times New Roman" w:eastAsia="Times New Roman"/>
          <w:spacing w:val="-3"/>
        </w:rPr>
        <w:t>63.1%</w:t>
      </w:r>
      <w:r>
        <w:rPr>
          <w:spacing w:val="-3"/>
        </w:rPr>
        <w:t>。</w:t>
      </w:r>
    </w:p>
    <w:p>
      <w:pPr>
        <w:pStyle w:val="3"/>
        <w:spacing w:line="280" w:lineRule="auto"/>
        <w:ind w:left="111" w:right="431" w:firstLine="640"/>
      </w:pPr>
      <w:r>
        <w:rPr>
          <w:spacing w:val="7"/>
          <w:w w:val="95"/>
        </w:rPr>
        <w:t>（</w:t>
      </w:r>
      <w:r>
        <w:rPr>
          <w:spacing w:val="5"/>
          <w:w w:val="95"/>
        </w:rPr>
        <w:t>二</w:t>
      </w:r>
      <w:r>
        <w:rPr>
          <w:spacing w:val="7"/>
          <w:w w:val="95"/>
        </w:rPr>
        <w:t>）</w:t>
      </w:r>
      <w:r>
        <w:rPr>
          <w:spacing w:val="5"/>
          <w:w w:val="95"/>
        </w:rPr>
        <w:t>水利发展项目</w:t>
      </w:r>
      <w:r>
        <w:rPr>
          <w:rFonts w:ascii="Times New Roman" w:eastAsia="Times New Roman"/>
          <w:w w:val="95"/>
        </w:rPr>
        <w:t>10</w:t>
      </w:r>
      <w:r>
        <w:rPr>
          <w:spacing w:val="5"/>
          <w:w w:val="95"/>
        </w:rPr>
        <w:t>个，资金规模</w:t>
      </w:r>
      <w:r>
        <w:rPr>
          <w:rFonts w:ascii="Times New Roman" w:eastAsia="Times New Roman"/>
          <w:w w:val="95"/>
        </w:rPr>
        <w:t>759.2</w:t>
      </w:r>
      <w:r>
        <w:rPr>
          <w:spacing w:val="4"/>
          <w:w w:val="95"/>
        </w:rPr>
        <w:t xml:space="preserve">万元，占全年资 </w:t>
      </w:r>
      <w:r>
        <w:rPr>
          <w:spacing w:val="4"/>
        </w:rPr>
        <w:t>金规模的</w:t>
      </w:r>
      <w:r>
        <w:rPr>
          <w:rFonts w:ascii="Times New Roman" w:eastAsia="Times New Roman"/>
          <w:spacing w:val="4"/>
        </w:rPr>
        <w:t>4.42%</w:t>
      </w:r>
      <w:r>
        <w:rPr>
          <w:spacing w:val="4"/>
        </w:rPr>
        <w:t>。</w:t>
      </w:r>
    </w:p>
    <w:p>
      <w:pPr>
        <w:pStyle w:val="3"/>
        <w:spacing w:line="280" w:lineRule="auto"/>
        <w:ind w:left="111" w:right="431" w:firstLine="640"/>
      </w:pPr>
      <w:r>
        <w:rPr>
          <w:w w:val="95"/>
        </w:rPr>
        <w:t>（三</w:t>
      </w:r>
      <w:r>
        <w:rPr>
          <w:spacing w:val="-10"/>
          <w:w w:val="95"/>
        </w:rPr>
        <w:t>）</w:t>
      </w:r>
      <w:r>
        <w:rPr>
          <w:w w:val="95"/>
        </w:rPr>
        <w:t>农村环境整治项目</w:t>
      </w:r>
      <w:r>
        <w:rPr>
          <w:rFonts w:ascii="Times New Roman" w:eastAsia="Times New Roman"/>
          <w:w w:val="95"/>
        </w:rPr>
        <w:t>9</w:t>
      </w:r>
      <w:r>
        <w:rPr>
          <w:spacing w:val="-3"/>
          <w:w w:val="95"/>
        </w:rPr>
        <w:t>个，资金规模</w:t>
      </w:r>
      <w:r>
        <w:rPr>
          <w:rFonts w:ascii="Times New Roman" w:eastAsia="Times New Roman"/>
          <w:w w:val="95"/>
        </w:rPr>
        <w:t>3855.13</w:t>
      </w:r>
      <w:r>
        <w:rPr>
          <w:spacing w:val="-3"/>
          <w:w w:val="95"/>
        </w:rPr>
        <w:t xml:space="preserve">万元，占全 </w:t>
      </w:r>
      <w:r>
        <w:rPr>
          <w:spacing w:val="-3"/>
        </w:rPr>
        <w:t>年资金规模的</w:t>
      </w:r>
      <w:r>
        <w:rPr>
          <w:rFonts w:ascii="Times New Roman" w:eastAsia="Times New Roman"/>
          <w:spacing w:val="-3"/>
        </w:rPr>
        <w:t>22.43%</w:t>
      </w:r>
      <w:r>
        <w:rPr>
          <w:spacing w:val="-3"/>
        </w:rPr>
        <w:t>。</w:t>
      </w:r>
    </w:p>
    <w:p>
      <w:pPr>
        <w:pStyle w:val="3"/>
        <w:spacing w:line="280" w:lineRule="auto"/>
        <w:ind w:left="111" w:right="429" w:firstLine="640"/>
      </w:pPr>
      <w:r>
        <w:rPr>
          <w:w w:val="95"/>
        </w:rPr>
        <w:t>（四</w:t>
      </w:r>
      <w:r>
        <w:rPr>
          <w:spacing w:val="-39"/>
          <w:w w:val="95"/>
        </w:rPr>
        <w:t>）</w:t>
      </w:r>
      <w:r>
        <w:rPr>
          <w:w w:val="95"/>
        </w:rPr>
        <w:t>农村道路建设项目</w:t>
      </w:r>
      <w:r>
        <w:rPr>
          <w:rFonts w:ascii="Times New Roman" w:eastAsia="Times New Roman"/>
          <w:w w:val="95"/>
        </w:rPr>
        <w:t>5</w:t>
      </w:r>
      <w:r>
        <w:rPr>
          <w:spacing w:val="-8"/>
          <w:w w:val="95"/>
        </w:rPr>
        <w:t>个，资金规模</w:t>
      </w:r>
      <w:r>
        <w:rPr>
          <w:rFonts w:ascii="Times New Roman" w:eastAsia="Times New Roman"/>
          <w:w w:val="95"/>
        </w:rPr>
        <w:t>796</w:t>
      </w:r>
      <w:r>
        <w:rPr>
          <w:spacing w:val="-6"/>
          <w:w w:val="95"/>
        </w:rPr>
        <w:t xml:space="preserve">万元，占全年资 </w:t>
      </w:r>
      <w:r>
        <w:rPr>
          <w:spacing w:val="-6"/>
        </w:rPr>
        <w:t>金规模的</w:t>
      </w:r>
      <w:r>
        <w:rPr>
          <w:rFonts w:ascii="Times New Roman" w:eastAsia="Times New Roman"/>
          <w:spacing w:val="-6"/>
        </w:rPr>
        <w:t>4.63%</w:t>
      </w:r>
      <w:r>
        <w:rPr>
          <w:spacing w:val="-6"/>
        </w:rPr>
        <w:t>。</w:t>
      </w:r>
    </w:p>
    <w:p>
      <w:pPr>
        <w:pStyle w:val="3"/>
        <w:spacing w:line="280" w:lineRule="auto"/>
        <w:ind w:left="111" w:right="429" w:firstLine="640"/>
      </w:pPr>
      <w:r>
        <w:rPr>
          <w:spacing w:val="7"/>
          <w:w w:val="95"/>
        </w:rPr>
        <w:t>（</w:t>
      </w:r>
      <w:r>
        <w:rPr>
          <w:spacing w:val="5"/>
          <w:w w:val="95"/>
        </w:rPr>
        <w:t>五</w:t>
      </w:r>
      <w:r>
        <w:rPr>
          <w:spacing w:val="7"/>
          <w:w w:val="95"/>
        </w:rPr>
        <w:t>）</w:t>
      </w:r>
      <w:r>
        <w:rPr>
          <w:spacing w:val="5"/>
          <w:w w:val="95"/>
        </w:rPr>
        <w:t>其他项目</w:t>
      </w:r>
      <w:r>
        <w:rPr>
          <w:rFonts w:ascii="Times New Roman" w:eastAsia="Times New Roman"/>
          <w:spacing w:val="6"/>
          <w:w w:val="95"/>
        </w:rPr>
        <w:t>4</w:t>
      </w:r>
      <w:r>
        <w:rPr>
          <w:spacing w:val="5"/>
          <w:w w:val="95"/>
        </w:rPr>
        <w:t>个，资金规模</w:t>
      </w:r>
      <w:r>
        <w:rPr>
          <w:rFonts w:ascii="Times New Roman" w:eastAsia="Times New Roman"/>
          <w:w w:val="95"/>
        </w:rPr>
        <w:t>932.75</w:t>
      </w:r>
      <w:r>
        <w:rPr>
          <w:spacing w:val="4"/>
          <w:w w:val="95"/>
        </w:rPr>
        <w:t xml:space="preserve">万元，占全年资金规 </w:t>
      </w:r>
      <w:r>
        <w:rPr>
          <w:spacing w:val="4"/>
        </w:rPr>
        <w:t>模的</w:t>
      </w:r>
      <w:r>
        <w:rPr>
          <w:rFonts w:ascii="Times New Roman" w:eastAsia="Times New Roman"/>
          <w:spacing w:val="4"/>
        </w:rPr>
        <w:t>5.42%</w:t>
      </w:r>
      <w:r>
        <w:rPr>
          <w:spacing w:val="4"/>
        </w:rPr>
        <w:t>。</w:t>
      </w:r>
    </w:p>
    <w:p>
      <w:pPr>
        <w:spacing w:after="0" w:line="280" w:lineRule="auto"/>
        <w:sectPr>
          <w:pgSz w:w="11910" w:h="16840"/>
          <w:pgMar w:top="1580" w:right="1100" w:bottom="1720" w:left="1420" w:header="0" w:footer="1526" w:gutter="0"/>
        </w:sect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5"/>
        <w:rPr>
          <w:sz w:val="14"/>
        </w:rPr>
      </w:pPr>
    </w:p>
    <w:p>
      <w:pPr>
        <w:pStyle w:val="3"/>
        <w:spacing w:before="24"/>
        <w:ind w:left="751"/>
      </w:pPr>
      <w:r>
        <w:t>附件：</w:t>
      </w:r>
      <w:r>
        <w:rPr>
          <w:rFonts w:ascii="Times New Roman" w:eastAsia="Times New Roman"/>
        </w:rPr>
        <w:t>1.</w:t>
      </w:r>
      <w:r>
        <w:t>盈江县统筹整合财政涉农资金来源情况表</w:t>
      </w:r>
    </w:p>
    <w:p>
      <w:pPr>
        <w:pStyle w:val="7"/>
        <w:numPr>
          <w:ilvl w:val="1"/>
          <w:numId w:val="4"/>
        </w:numPr>
        <w:tabs>
          <w:tab w:val="left" w:pos="1954"/>
        </w:tabs>
        <w:spacing w:before="85" w:after="0" w:line="240" w:lineRule="auto"/>
        <w:ind w:left="1953" w:right="0" w:hanging="242"/>
        <w:jc w:val="left"/>
        <w:rPr>
          <w:sz w:val="32"/>
        </w:rPr>
      </w:pPr>
      <w:r>
        <w:rPr>
          <w:sz w:val="32"/>
        </w:rPr>
        <w:t>盈江县统筹整合财政涉农资金项目表</w:t>
      </w:r>
    </w:p>
    <w:p>
      <w:pPr>
        <w:pStyle w:val="7"/>
        <w:numPr>
          <w:ilvl w:val="1"/>
          <w:numId w:val="4"/>
        </w:numPr>
        <w:tabs>
          <w:tab w:val="left" w:pos="1954"/>
        </w:tabs>
        <w:spacing w:before="85" w:after="0" w:line="240" w:lineRule="auto"/>
        <w:ind w:left="1953" w:right="0" w:hanging="242"/>
        <w:jc w:val="left"/>
        <w:rPr>
          <w:sz w:val="32"/>
        </w:rPr>
      </w:pPr>
      <w:r>
        <w:rPr>
          <w:sz w:val="32"/>
        </w:rPr>
        <w:t>盈江县整合方案项目类型投入情况统计表</w:t>
      </w:r>
    </w:p>
    <w:p>
      <w:pPr>
        <w:pStyle w:val="3"/>
        <w:spacing w:before="15"/>
        <w:rPr>
          <w:sz w:val="29"/>
        </w:rPr>
      </w:pPr>
      <w:r>
        <w:pict>
          <v:group id="_x0000_s1031" o:spid="_x0000_s1031" o:spt="203" style="position:absolute;left:0pt;margin-left:309.6pt;margin-top:26.05pt;height:127.6pt;width:159.95pt;mso-position-horizontal-relative:page;mso-wrap-distance-bottom:0pt;mso-wrap-distance-top:0pt;z-index:-251656192;mso-width-relative:page;mso-height-relative:page;" coordorigin="6192,521" coordsize="3199,2552">
            <o:lock v:ext="edit"/>
            <v:shape id="_x0000_s1032" o:spid="_x0000_s1032" o:spt="75" type="#_x0000_t75" style="position:absolute;left:6583;top:521;height:2552;width:2552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shape id="_x0000_s1033" o:spid="_x0000_s1033" o:spt="202" type="#_x0000_t202" style="position:absolute;left:6192;top:521;height:2552;width:319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auto"/>
                      <w:rPr>
                        <w:sz w:val="36"/>
                      </w:rPr>
                    </w:pPr>
                  </w:p>
                  <w:p>
                    <w:pPr>
                      <w:spacing w:before="12" w:line="240" w:lineRule="auto"/>
                      <w:rPr>
                        <w:sz w:val="48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center"/>
                      <w:rPr>
                        <w:sz w:val="32"/>
                      </w:rPr>
                    </w:pPr>
                    <w:r>
                      <w:rPr>
                        <w:spacing w:val="-2"/>
                        <w:sz w:val="32"/>
                      </w:rPr>
                      <w:t>盈江县人民政府办公室</w:t>
                    </w:r>
                  </w:p>
                  <w:p>
                    <w:pPr>
                      <w:spacing w:before="85"/>
                      <w:ind w:left="62" w:right="0" w:firstLine="0"/>
                      <w:jc w:val="center"/>
                      <w:rPr>
                        <w:sz w:val="32"/>
                      </w:rPr>
                    </w:pPr>
                    <w:r>
                      <w:rPr>
                        <w:rFonts w:ascii="Times New Roman" w:eastAsia="Times New Roman"/>
                        <w:sz w:val="32"/>
                      </w:rPr>
                      <w:t xml:space="preserve">2023 </w:t>
                    </w:r>
                    <w:r>
                      <w:rPr>
                        <w:sz w:val="32"/>
                      </w:rPr>
                      <w:t xml:space="preserve">年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 xml:space="preserve">12 </w:t>
                    </w:r>
                    <w:r>
                      <w:rPr>
                        <w:sz w:val="32"/>
                      </w:rPr>
                      <w:t xml:space="preserve">月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 xml:space="preserve">14 </w:t>
                    </w:r>
                    <w:r>
                      <w:rPr>
                        <w:sz w:val="32"/>
                      </w:rPr>
                      <w:t>日</w:t>
                    </w:r>
                  </w:p>
                </w:txbxContent>
              </v:textbox>
            </v:shape>
            <w10:wrap type="topAndBottom"/>
          </v:group>
        </w:pict>
      </w:r>
    </w:p>
    <w:p>
      <w:pPr>
        <w:spacing w:after="0"/>
        <w:rPr>
          <w:sz w:val="29"/>
        </w:rPr>
        <w:sectPr>
          <w:pgSz w:w="11910" w:h="16840"/>
          <w:pgMar w:top="1580" w:right="1100" w:bottom="1720" w:left="1420" w:header="0" w:footer="1526" w:gutter="0"/>
        </w:sect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4"/>
        <w:rPr>
          <w:sz w:val="23"/>
        </w:rPr>
      </w:pPr>
    </w:p>
    <w:p>
      <w:pPr>
        <w:pStyle w:val="3"/>
        <w:spacing w:line="20" w:lineRule="exact"/>
        <w:ind w:left="293"/>
        <w:rPr>
          <w:sz w:val="2"/>
        </w:rPr>
      </w:pPr>
      <w:r>
        <w:rPr>
          <w:sz w:val="2"/>
        </w:rPr>
        <w:pict>
          <v:group id="_x0000_s1034" o:spid="_x0000_s1034" o:spt="203" style="height:1pt;width:433.1pt;" coordsize="8662,20">
            <o:lock v:ext="edit"/>
            <v:line id="_x0000_s1035" o:spid="_x0000_s1035" o:spt="20" style="position:absolute;left:0;top:10;height:0;width:8662;" stroked="t" coordsize="21600,21600">
              <v:path arrowok="t"/>
              <v:fill focussize="0,0"/>
              <v:stroke weight="0.99pt" color="#000000"/>
              <v:imagedata o:title=""/>
              <o:lock v:ext="edit"/>
            </v:line>
            <w10:wrap type="none"/>
            <w10:anchorlock/>
          </v:group>
        </w:pict>
      </w:r>
    </w:p>
    <w:p>
      <w:pPr>
        <w:spacing w:before="32" w:line="192" w:lineRule="auto"/>
        <w:ind w:left="1270" w:right="242" w:hanging="840"/>
        <w:jc w:val="left"/>
        <w:rPr>
          <w:sz w:val="28"/>
        </w:rPr>
      </w:pPr>
      <w:r>
        <w:pict>
          <v:line id="_x0000_s1036" o:spid="_x0000_s1036" o:spt="20" style="position:absolute;left:0pt;margin-left:83.65pt;margin-top:94.4pt;height:0pt;width:433.1pt;mso-position-horizontal-relative:page;mso-wrap-distance-bottom:0pt;mso-wrap-distance-top:0pt;z-index:-251654144;mso-width-relative:page;mso-height-relative:page;" stroked="t" coordsize="21600,21600">
            <v:path arrowok="t"/>
            <v:fill focussize="0,0"/>
            <v:stroke weight="0.71pt" color="#000000"/>
            <v:imagedata o:title=""/>
            <o:lock v:ext="edit"/>
            <w10:wrap type="topAndBottom"/>
          </v:line>
        </w:pict>
      </w:r>
      <w:r>
        <w:rPr>
          <w:sz w:val="28"/>
        </w:rPr>
        <w:t>抄送：县民族宗教事务局、县乡村振兴局、县工业和商务科技局、县财政局、县人力资源和社会保障局、县自然资源局、县住建局、县交通运输局、县水利局、县农业农村局、县林业和草原局， 平原镇、弄璋镇、太平镇、昔马镇、那邦镇、盏西镇、苏典乡、铜壁关乡、新城乡、盈江农场社区管理委员会。</w:t>
      </w:r>
    </w:p>
    <w:p>
      <w:pPr>
        <w:tabs>
          <w:tab w:val="left" w:pos="5991"/>
        </w:tabs>
        <w:spacing w:before="3" w:after="123"/>
        <w:ind w:left="391" w:right="0" w:firstLine="0"/>
        <w:jc w:val="left"/>
        <w:rPr>
          <w:sz w:val="28"/>
        </w:rPr>
      </w:pPr>
      <w:r>
        <w:rPr>
          <w:sz w:val="28"/>
        </w:rPr>
        <w:t>盈</w:t>
      </w:r>
      <w:r>
        <w:rPr>
          <w:spacing w:val="-3"/>
          <w:sz w:val="28"/>
        </w:rPr>
        <w:t>江</w:t>
      </w:r>
      <w:r>
        <w:rPr>
          <w:sz w:val="28"/>
        </w:rPr>
        <w:t>县人</w:t>
      </w:r>
      <w:r>
        <w:rPr>
          <w:spacing w:val="-3"/>
          <w:sz w:val="28"/>
        </w:rPr>
        <w:t>民</w:t>
      </w:r>
      <w:r>
        <w:rPr>
          <w:sz w:val="28"/>
        </w:rPr>
        <w:t>政府</w:t>
      </w:r>
      <w:r>
        <w:rPr>
          <w:spacing w:val="-3"/>
          <w:sz w:val="28"/>
        </w:rPr>
        <w:t>办</w:t>
      </w:r>
      <w:r>
        <w:rPr>
          <w:sz w:val="28"/>
        </w:rPr>
        <w:t>公室</w:t>
      </w:r>
      <w:r>
        <w:rPr>
          <w:sz w:val="28"/>
        </w:rPr>
        <w:tab/>
      </w:r>
      <w:r>
        <w:rPr>
          <w:rFonts w:ascii="Times New Roman" w:eastAsia="Times New Roman"/>
          <w:sz w:val="28"/>
        </w:rPr>
        <w:t>2023</w:t>
      </w:r>
      <w:r>
        <w:rPr>
          <w:rFonts w:ascii="Times New Roman" w:eastAsia="Times New Roman"/>
          <w:spacing w:val="-2"/>
          <w:sz w:val="28"/>
        </w:rPr>
        <w:t xml:space="preserve"> </w:t>
      </w:r>
      <w:r>
        <w:rPr>
          <w:sz w:val="28"/>
        </w:rPr>
        <w:t>年</w:t>
      </w:r>
      <w:r>
        <w:rPr>
          <w:spacing w:val="-55"/>
          <w:sz w:val="28"/>
        </w:rPr>
        <w:t xml:space="preserve"> </w:t>
      </w:r>
      <w:r>
        <w:rPr>
          <w:rFonts w:ascii="Times New Roman" w:eastAsia="Times New Roman"/>
          <w:sz w:val="28"/>
        </w:rPr>
        <w:t>12</w:t>
      </w:r>
      <w:r>
        <w:rPr>
          <w:rFonts w:ascii="Times New Roman" w:eastAsia="Times New Roman"/>
          <w:spacing w:val="-2"/>
          <w:sz w:val="28"/>
        </w:rPr>
        <w:t xml:space="preserve"> </w:t>
      </w:r>
      <w:r>
        <w:rPr>
          <w:sz w:val="28"/>
        </w:rPr>
        <w:t>月</w:t>
      </w:r>
      <w:r>
        <w:rPr>
          <w:spacing w:val="-55"/>
          <w:sz w:val="28"/>
        </w:rPr>
        <w:t xml:space="preserve"> </w:t>
      </w:r>
      <w:r>
        <w:rPr>
          <w:rFonts w:ascii="Times New Roman" w:eastAsia="Times New Roman"/>
          <w:sz w:val="28"/>
        </w:rPr>
        <w:t>14</w:t>
      </w:r>
      <w:r>
        <w:rPr>
          <w:rFonts w:ascii="Times New Roman" w:eastAsia="Times New Roman"/>
          <w:spacing w:val="-2"/>
          <w:sz w:val="28"/>
        </w:rPr>
        <w:t xml:space="preserve"> </w:t>
      </w:r>
      <w:r>
        <w:rPr>
          <w:sz w:val="28"/>
        </w:rPr>
        <w:t>日</w:t>
      </w:r>
      <w:r>
        <w:rPr>
          <w:spacing w:val="-3"/>
          <w:sz w:val="28"/>
        </w:rPr>
        <w:t>印</w:t>
      </w:r>
      <w:r>
        <w:rPr>
          <w:sz w:val="28"/>
        </w:rPr>
        <w:t>发</w:t>
      </w:r>
    </w:p>
    <w:p>
      <w:pPr>
        <w:pStyle w:val="3"/>
        <w:spacing w:line="20" w:lineRule="exact"/>
        <w:ind w:left="243"/>
        <w:rPr>
          <w:sz w:val="2"/>
        </w:rPr>
      </w:pPr>
      <w:r>
        <w:rPr>
          <w:sz w:val="2"/>
        </w:rPr>
        <w:pict>
          <v:group id="_x0000_s1037" o:spid="_x0000_s1037" o:spt="203" style="height:1pt;width:433.1pt;" coordsize="8662,20">
            <o:lock v:ext="edit"/>
            <v:line id="_x0000_s1038" o:spid="_x0000_s1038" o:spt="20" style="position:absolute;left:0;top:10;height:0;width:8662;" stroked="t" coordsize="21600,21600">
              <v:path arrowok="t"/>
              <v:fill focussize="0,0"/>
              <v:stroke weight="0.99pt" color="#000000"/>
              <v:imagedata o:title=""/>
              <o:lock v:ext="edit"/>
            </v:line>
            <w10:wrap type="none"/>
            <w10:anchorlock/>
          </v:group>
        </w:pict>
      </w:r>
    </w:p>
    <w:sectPr>
      <w:pgSz w:w="11910" w:h="16840"/>
      <w:pgMar w:top="1580" w:right="1100" w:bottom="1720" w:left="1420" w:header="0" w:footer="1526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475.75pt;margin-top:754.6pt;height:16.05pt;width:37pt;mso-position-horizontal-relative:page;mso-position-vertical-relative:page;z-index:-25186713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321" w:lineRule="exact"/>
                  <w:ind w:left="20" w:right="0" w:firstLine="0"/>
                  <w:jc w:val="left"/>
                  <w:rPr>
                    <w:rFonts w:ascii="宋体"/>
                    <w:sz w:val="28"/>
                  </w:rPr>
                </w:pPr>
                <w:r>
                  <w:rPr>
                    <w:rFonts w:ascii="宋体"/>
                    <w:sz w:val="2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宋体"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宋体"/>
                    <w:sz w:val="28"/>
                  </w:rPr>
                  <w:t xml:space="preserve"> -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_x0000_s2050" o:spid="_x0000_s2050" o:spt="202" type="#_x0000_t202" style="position:absolute;left:0pt;margin-left:90.15pt;margin-top:754.6pt;height:16.05pt;width:37.15pt;mso-position-horizontal-relative:page;mso-position-vertical-relative:page;z-index:-25186611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321" w:lineRule="exact"/>
                  <w:ind w:left="20" w:right="0" w:firstLine="0"/>
                  <w:jc w:val="left"/>
                  <w:rPr>
                    <w:rFonts w:ascii="宋体"/>
                    <w:sz w:val="28"/>
                  </w:rPr>
                </w:pPr>
                <w:r>
                  <w:rPr>
                    <w:rFonts w:ascii="宋体"/>
                    <w:sz w:val="2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宋体"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宋体"/>
                    <w:sz w:val="28"/>
                  </w:rPr>
                  <w:t xml:space="preserve"> -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111" w:hanging="242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30"/>
        <w:szCs w:val="30"/>
        <w:lang w:val="zh-CN" w:eastAsia="zh-CN" w:bidi="zh-CN"/>
      </w:rPr>
    </w:lvl>
    <w:lvl w:ilvl="1" w:tentative="0">
      <w:start w:val="2"/>
      <w:numFmt w:val="decimal"/>
      <w:lvlText w:val="%2."/>
      <w:lvlJc w:val="left"/>
      <w:pPr>
        <w:ind w:left="1953" w:hanging="242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30"/>
        <w:szCs w:val="30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85" w:hanging="24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610" w:hanging="24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35" w:hanging="24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260" w:hanging="24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085" w:hanging="24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910" w:hanging="24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735" w:hanging="242"/>
      </w:pPr>
      <w:rPr>
        <w:rFonts w:hint="default"/>
        <w:lang w:val="zh-CN" w:eastAsia="zh-CN" w:bidi="zh-CN"/>
      </w:rPr>
    </w:lvl>
  </w:abstractNum>
  <w:abstractNum w:abstractNumId="1">
    <w:nsid w:val="CF092B84"/>
    <w:multiLevelType w:val="multilevel"/>
    <w:tmpl w:val="CF092B84"/>
    <w:lvl w:ilvl="0" w:tentative="0">
      <w:start w:val="1"/>
      <w:numFmt w:val="decimal"/>
      <w:lvlText w:val="（%1）"/>
      <w:lvlJc w:val="left"/>
      <w:pPr>
        <w:ind w:left="1552" w:hanging="800"/>
        <w:jc w:val="left"/>
      </w:pPr>
      <w:rPr>
        <w:rFonts w:hint="default" w:ascii="方正仿宋_GBK" w:hAnsi="方正仿宋_GBK" w:eastAsia="方正仿宋_GBK" w:cs="方正仿宋_GBK"/>
        <w:spacing w:val="-58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342" w:hanging="80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125" w:hanging="80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907" w:hanging="80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90" w:hanging="80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73" w:hanging="80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55" w:hanging="80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038" w:hanging="80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820" w:hanging="800"/>
      </w:pPr>
      <w:rPr>
        <w:rFonts w:hint="default"/>
        <w:lang w:val="zh-CN" w:eastAsia="zh-CN" w:bidi="zh-CN"/>
      </w:rPr>
    </w:lvl>
  </w:abstractNum>
  <w:abstractNum w:abstractNumId="2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993" w:hanging="242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838" w:hanging="24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77" w:hanging="24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15" w:hanging="24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354" w:hanging="24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93" w:hanging="24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031" w:hanging="24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70" w:hanging="24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708" w:hanging="242"/>
      </w:pPr>
      <w:rPr>
        <w:rFonts w:hint="default"/>
        <w:lang w:val="zh-CN" w:eastAsia="zh-CN" w:bidi="zh-CN"/>
      </w:rPr>
    </w:lvl>
  </w:abstractNum>
  <w:abstractNum w:abstractNumId="3">
    <w:nsid w:val="59ADCABA"/>
    <w:multiLevelType w:val="multilevel"/>
    <w:tmpl w:val="59ADCABA"/>
    <w:lvl w:ilvl="0" w:tentative="0">
      <w:start w:val="1"/>
      <w:numFmt w:val="decimal"/>
      <w:lvlText w:val="（%1）"/>
      <w:lvlJc w:val="left"/>
      <w:pPr>
        <w:ind w:left="111" w:hanging="804"/>
        <w:jc w:val="left"/>
      </w:pPr>
      <w:rPr>
        <w:rFonts w:hint="default" w:ascii="方正仿宋_GBK" w:hAnsi="方正仿宋_GBK" w:eastAsia="方正仿宋_GBK" w:cs="方正仿宋_GBK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46" w:hanging="80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973" w:hanging="80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99" w:hanging="80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826" w:hanging="80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753" w:hanging="80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79" w:hanging="80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606" w:hanging="80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532" w:hanging="804"/>
      </w:pPr>
      <w:rPr>
        <w:rFonts w:hint="default"/>
        <w:lang w:val="zh-CN" w:eastAsia="zh-CN" w:bidi="zh-C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</w:compat>
  <w:rsids>
    <w:rsidRoot w:val="00000000"/>
    <w:rsid w:val="55F471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方正仿宋_GBK" w:hAnsi="方正仿宋_GBK" w:eastAsia="方正仿宋_GBK" w:cs="方正仿宋_GBK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689" w:lineRule="exact"/>
      <w:ind w:left="232" w:right="549"/>
      <w:jc w:val="center"/>
      <w:outlineLvl w:val="1"/>
    </w:pPr>
    <w:rPr>
      <w:rFonts w:ascii="方正小标宋_GBK" w:hAnsi="方正小标宋_GBK" w:eastAsia="方正小标宋_GBK" w:cs="方正小标宋_GBK"/>
      <w:i/>
      <w:sz w:val="44"/>
      <w:szCs w:val="44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方正仿宋_GBK" w:hAnsi="方正仿宋_GBK" w:eastAsia="方正仿宋_GBK" w:cs="方正仿宋_GBK"/>
      <w:sz w:val="32"/>
      <w:szCs w:val="32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111" w:firstLine="640"/>
    </w:pPr>
    <w:rPr>
      <w:rFonts w:ascii="方正仿宋_GBK" w:hAnsi="方正仿宋_GBK" w:eastAsia="方正仿宋_GBK" w:cs="方正仿宋_GBK"/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2050"/>
    <customShpInfo spid="_x0000_s1027"/>
    <customShpInfo spid="_x0000_s1028"/>
    <customShpInfo spid="_x0000_s1029"/>
    <customShpInfo spid="_x0000_s1030"/>
    <customShpInfo spid="_x0000_s1026"/>
    <customShpInfo spid="_x0000_s1032"/>
    <customShpInfo spid="_x0000_s1033"/>
    <customShpInfo spid="_x0000_s1031"/>
    <customShpInfo spid="_x0000_s1035"/>
    <customShpInfo spid="_x0000_s1034"/>
    <customShpInfo spid="_x0000_s1036"/>
    <customShpInfo spid="_x0000_s1038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2023-12-20T08:57:00Z</dcterms:created>
  <dc:creator>执笔想写再见</dc:creator>
  <cp:lastModifiedBy>小光</cp:lastModifiedBy>
  <dcterms:modified xsi:type="dcterms:W3CDTF">2023-12-20T08:58:43Z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2023-12-20T00:00:00Z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2023-12-20T00:00:00Z</vt:filetime>
  </property>
  <property fmtid="{D5CDD505-2E9C-101B-9397-08002B2CF9AE}" pid="5" name="KSOProductBuildVer">
    <vt:lpwstr>2052-11.8.6.8810</vt:lpwstr>
  </property>
</Properties>
</file>